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C9D" w:rsidRPr="00342C15" w:rsidRDefault="00CF3C9D" w:rsidP="00CF3C9D">
      <w:pPr>
        <w:jc w:val="both"/>
        <w:rPr>
          <w:rFonts w:ascii="Arial Narrow" w:hAnsi="Arial Narrow"/>
        </w:rPr>
      </w:pPr>
    </w:p>
    <w:p w:rsidR="00CF3C9D" w:rsidRPr="00342C15" w:rsidRDefault="00CF3C9D" w:rsidP="00CF3C9D">
      <w:pPr>
        <w:jc w:val="both"/>
        <w:rPr>
          <w:rFonts w:ascii="Arial Narrow" w:hAnsi="Arial Narrow"/>
        </w:rPr>
      </w:pPr>
    </w:p>
    <w:p w:rsidR="00CF3C9D" w:rsidRPr="00342C15" w:rsidRDefault="00CF3C9D" w:rsidP="00CF3C9D">
      <w:pPr>
        <w:spacing w:line="36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342C15">
        <w:rPr>
          <w:rFonts w:ascii="Arial Narrow" w:hAnsi="Arial Narrow" w:cs="Times New Roman"/>
          <w:b/>
          <w:sz w:val="24"/>
          <w:szCs w:val="24"/>
        </w:rPr>
        <w:t xml:space="preserve">GUÍA DE FILOSOFÍA No. </w:t>
      </w:r>
      <w:r>
        <w:rPr>
          <w:rFonts w:ascii="Arial Narrow" w:hAnsi="Arial Narrow" w:cs="Times New Roman"/>
          <w:b/>
          <w:sz w:val="24"/>
          <w:szCs w:val="24"/>
        </w:rPr>
        <w:t>4</w:t>
      </w:r>
      <w:r w:rsidRPr="00342C15">
        <w:rPr>
          <w:rFonts w:ascii="Arial Narrow" w:hAnsi="Arial Narrow" w:cs="Times New Roman"/>
          <w:b/>
          <w:sz w:val="24"/>
          <w:szCs w:val="24"/>
        </w:rPr>
        <w:t xml:space="preserve"> EN CLASSROOM </w:t>
      </w:r>
    </w:p>
    <w:p w:rsidR="00CF3C9D" w:rsidRPr="00342C15" w:rsidRDefault="00CF3C9D" w:rsidP="00CF3C9D">
      <w:pPr>
        <w:spacing w:line="36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CF3C9D" w:rsidRPr="00342C15" w:rsidRDefault="00CF3C9D" w:rsidP="00CF3C9D">
      <w:pPr>
        <w:spacing w:line="360" w:lineRule="auto"/>
        <w:jc w:val="right"/>
        <w:rPr>
          <w:rFonts w:ascii="Arial Narrow" w:eastAsia="Calibri" w:hAnsi="Arial Narrow" w:cs="Times New Roman"/>
          <w:sz w:val="24"/>
          <w:szCs w:val="24"/>
        </w:rPr>
      </w:pPr>
      <w:r w:rsidRPr="00342C15">
        <w:rPr>
          <w:rFonts w:ascii="Arial Narrow" w:eastAsia="Calibri" w:hAnsi="Arial Narrow" w:cs="Times New Roman"/>
          <w:sz w:val="24"/>
          <w:szCs w:val="24"/>
        </w:rPr>
        <w:t xml:space="preserve">Fecha desde: </w:t>
      </w:r>
      <w:r>
        <w:rPr>
          <w:rFonts w:ascii="Arial Narrow" w:eastAsia="Calibri" w:hAnsi="Arial Narrow" w:cs="Times New Roman"/>
          <w:sz w:val="24"/>
          <w:szCs w:val="24"/>
        </w:rPr>
        <w:t xml:space="preserve">1 de septiembre  </w:t>
      </w:r>
      <w:r w:rsidRPr="00342C15">
        <w:rPr>
          <w:rFonts w:ascii="Arial Narrow" w:eastAsia="Calibri" w:hAnsi="Arial Narrow" w:cs="Times New Roman"/>
          <w:sz w:val="24"/>
          <w:szCs w:val="24"/>
        </w:rPr>
        <w:t xml:space="preserve"> Hasta: </w:t>
      </w:r>
      <w:r>
        <w:rPr>
          <w:rFonts w:ascii="Arial Narrow" w:eastAsia="Calibri" w:hAnsi="Arial Narrow" w:cs="Times New Roman"/>
          <w:sz w:val="24"/>
          <w:szCs w:val="24"/>
        </w:rPr>
        <w:t>12 de septiembre</w:t>
      </w:r>
    </w:p>
    <w:p w:rsidR="00CF3C9D" w:rsidRPr="00342C15" w:rsidRDefault="00CF3C9D" w:rsidP="00CF3C9D">
      <w:pPr>
        <w:spacing w:line="36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342C15">
        <w:rPr>
          <w:rFonts w:ascii="Arial Narrow" w:eastAsia="Calibri" w:hAnsi="Arial Narrow" w:cs="Times New Roman"/>
          <w:sz w:val="24"/>
          <w:szCs w:val="24"/>
        </w:rPr>
        <w:t>NOMBRE DE ALUMNO/A: ……………………………………………</w:t>
      </w:r>
      <w:proofErr w:type="gramStart"/>
      <w:r w:rsidRPr="00342C15">
        <w:rPr>
          <w:rFonts w:ascii="Arial Narrow" w:eastAsia="Calibri" w:hAnsi="Arial Narrow" w:cs="Times New Roman"/>
          <w:sz w:val="24"/>
          <w:szCs w:val="24"/>
        </w:rPr>
        <w:t>…….</w:t>
      </w:r>
      <w:proofErr w:type="gramEnd"/>
      <w:r w:rsidRPr="00342C15">
        <w:rPr>
          <w:rFonts w:ascii="Arial Narrow" w:eastAsia="Calibri" w:hAnsi="Arial Narrow" w:cs="Times New Roman"/>
          <w:sz w:val="24"/>
          <w:szCs w:val="24"/>
        </w:rPr>
        <w:t>………….CURSO……………..</w:t>
      </w:r>
    </w:p>
    <w:p w:rsidR="00CF3C9D" w:rsidRPr="00342C15" w:rsidRDefault="00CF3C9D" w:rsidP="00CF3C9D">
      <w:pPr>
        <w:spacing w:line="36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342C15">
        <w:rPr>
          <w:rFonts w:ascii="Arial Narrow" w:eastAsia="Calibri" w:hAnsi="Arial Narrow" w:cs="Times New Roman"/>
          <w:sz w:val="24"/>
          <w:szCs w:val="24"/>
        </w:rPr>
        <w:t xml:space="preserve">                                 Asignatura: Filosofía               Nivel: Tercero Medio     Puntaje: 2</w:t>
      </w:r>
      <w:r w:rsidR="00962C2E">
        <w:rPr>
          <w:rFonts w:ascii="Arial Narrow" w:eastAsia="Calibri" w:hAnsi="Arial Narrow" w:cs="Times New Roman"/>
          <w:sz w:val="24"/>
          <w:szCs w:val="24"/>
        </w:rPr>
        <w:t>5</w:t>
      </w:r>
    </w:p>
    <w:p w:rsidR="00CF3C9D" w:rsidRPr="00342C15" w:rsidRDefault="00CF3C9D" w:rsidP="00CF3C9D">
      <w:pPr>
        <w:spacing w:line="36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342C15">
        <w:rPr>
          <w:rFonts w:ascii="Arial Narrow" w:eastAsia="Calibri" w:hAnsi="Arial Narrow" w:cs="Times New Roman"/>
          <w:sz w:val="24"/>
          <w:szCs w:val="24"/>
        </w:rPr>
        <w:t>Unidad 2: ¿Qué es la Existencia?</w:t>
      </w:r>
    </w:p>
    <w:p w:rsidR="00CF3C9D" w:rsidRDefault="00CF3C9D" w:rsidP="00CF3C9D">
      <w:pPr>
        <w:spacing w:line="36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342C15">
        <w:rPr>
          <w:rFonts w:ascii="Arial Narrow" w:eastAsia="Calibri" w:hAnsi="Arial Narrow" w:cs="Times New Roman"/>
          <w:sz w:val="24"/>
          <w:szCs w:val="24"/>
        </w:rPr>
        <w:t>Contenido: ¿Qué es la Existencia Humana?</w:t>
      </w:r>
    </w:p>
    <w:p w:rsidR="00CF3C9D" w:rsidRPr="00342C15" w:rsidRDefault="00CF3C9D" w:rsidP="00CF3C9D">
      <w:pPr>
        <w:spacing w:line="36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>Objetivo de Aprendizaje OA 3: Formular preguntas filosóficas referidas al ser y la naturaleza de la realidad, que sean significativas para su vida, considerando conceptos y teorías ontológicas fundamentales</w:t>
      </w:r>
    </w:p>
    <w:p w:rsidR="00CF3C9D" w:rsidRPr="00342C15" w:rsidRDefault="00CF3C9D" w:rsidP="00CF3C9D">
      <w:pPr>
        <w:spacing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342C15">
        <w:rPr>
          <w:rFonts w:ascii="Arial Narrow" w:eastAsia="Calibri" w:hAnsi="Arial Narrow" w:cs="Times New Roman"/>
          <w:sz w:val="24"/>
          <w:szCs w:val="24"/>
        </w:rPr>
        <w:t xml:space="preserve">Objetivo De Aprendizaje OA </w:t>
      </w:r>
      <w:proofErr w:type="gramStart"/>
      <w:r w:rsidRPr="00342C15">
        <w:rPr>
          <w:rFonts w:ascii="Arial Narrow" w:eastAsia="Calibri" w:hAnsi="Arial Narrow" w:cs="Times New Roman"/>
          <w:sz w:val="24"/>
          <w:szCs w:val="24"/>
        </w:rPr>
        <w:t>5 :</w:t>
      </w:r>
      <w:proofErr w:type="gramEnd"/>
      <w:r w:rsidRPr="00342C15">
        <w:rPr>
          <w:rFonts w:ascii="Arial Narrow" w:eastAsia="Calibri" w:hAnsi="Arial Narrow" w:cs="Times New Roman"/>
          <w:sz w:val="24"/>
          <w:szCs w:val="24"/>
        </w:rPr>
        <w:t xml:space="preserve">  Dialogar sobre grandes Problemas de la ontología y/o epistemología, confrontando diversas perspectivas filosóficas y fundamentando visiones personales     </w:t>
      </w:r>
    </w:p>
    <w:p w:rsidR="00CF3C9D" w:rsidRPr="00342C15" w:rsidRDefault="00CF3C9D" w:rsidP="00CF3C9D">
      <w:pPr>
        <w:spacing w:line="36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342C15">
        <w:rPr>
          <w:rFonts w:ascii="Arial Narrow" w:eastAsia="Calibri" w:hAnsi="Arial Narrow" w:cs="Times New Roman"/>
          <w:sz w:val="24"/>
          <w:szCs w:val="24"/>
        </w:rPr>
        <w:t xml:space="preserve">1.- Propósito: El propósito de esta actividad, es que las/los estudiantes, sean capaces de reflexionar críticamente, </w:t>
      </w:r>
      <w:r>
        <w:rPr>
          <w:rFonts w:ascii="Arial Narrow" w:eastAsia="Calibri" w:hAnsi="Arial Narrow" w:cs="Times New Roman"/>
          <w:sz w:val="24"/>
          <w:szCs w:val="24"/>
        </w:rPr>
        <w:t>sobre</w:t>
      </w:r>
      <w:r w:rsidRPr="00342C15">
        <w:rPr>
          <w:rFonts w:ascii="Arial Narrow" w:eastAsia="Calibri" w:hAnsi="Arial Narrow" w:cs="Times New Roman"/>
          <w:sz w:val="24"/>
          <w:szCs w:val="24"/>
        </w:rPr>
        <w:t xml:space="preserve"> </w:t>
      </w:r>
      <w:r>
        <w:rPr>
          <w:rFonts w:ascii="Arial Narrow" w:eastAsia="Calibri" w:hAnsi="Arial Narrow" w:cs="Times New Roman"/>
          <w:sz w:val="24"/>
          <w:szCs w:val="24"/>
        </w:rPr>
        <w:t xml:space="preserve">grandes problemáticas y discusiones filosóficas en torno a la existencia, tales como: ¿Qué es el ser humano? ¿Qué tipo de libertad tiene el ser humano? ¿cuál es la finalidad de la existencia humana?  </w:t>
      </w:r>
      <w:r w:rsidRPr="00342C15">
        <w:rPr>
          <w:rFonts w:ascii="Arial Narrow" w:eastAsia="Calibri" w:hAnsi="Arial Narrow" w:cs="Times New Roman"/>
          <w:sz w:val="24"/>
          <w:szCs w:val="24"/>
        </w:rPr>
        <w:t xml:space="preserve">  </w:t>
      </w:r>
    </w:p>
    <w:p w:rsidR="00CF3C9D" w:rsidRPr="00342C15" w:rsidRDefault="00CF3C9D" w:rsidP="00CF3C9D">
      <w:pPr>
        <w:tabs>
          <w:tab w:val="center" w:pos="4599"/>
        </w:tabs>
        <w:ind w:left="360"/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342C15">
        <w:rPr>
          <w:rFonts w:ascii="Arial Narrow" w:hAnsi="Arial Narrow"/>
          <w:b/>
          <w:sz w:val="24"/>
          <w:szCs w:val="24"/>
          <w:u w:val="single"/>
        </w:rPr>
        <w:t>Instrucciones</w:t>
      </w:r>
    </w:p>
    <w:p w:rsidR="00CF3C9D" w:rsidRPr="00CF3C9D" w:rsidRDefault="00CF3C9D" w:rsidP="00CF3C9D">
      <w:pPr>
        <w:tabs>
          <w:tab w:val="center" w:pos="4599"/>
        </w:tabs>
        <w:ind w:left="360"/>
        <w:jc w:val="both"/>
        <w:rPr>
          <w:rFonts w:ascii="Arial Narrow" w:hAnsi="Arial Narrow"/>
          <w:sz w:val="24"/>
          <w:szCs w:val="24"/>
        </w:rPr>
      </w:pPr>
      <w:r w:rsidRPr="00342C15">
        <w:rPr>
          <w:rFonts w:ascii="Arial Narrow" w:hAnsi="Arial Narrow"/>
          <w:sz w:val="24"/>
          <w:szCs w:val="24"/>
        </w:rPr>
        <w:t>Lee atentamente</w:t>
      </w:r>
      <w:r>
        <w:rPr>
          <w:rFonts w:ascii="Arial Narrow" w:hAnsi="Arial Narrow"/>
          <w:sz w:val="24"/>
          <w:szCs w:val="24"/>
        </w:rPr>
        <w:t xml:space="preserve"> el texto explicativo</w:t>
      </w:r>
      <w:r w:rsidRPr="00342C15">
        <w:rPr>
          <w:rFonts w:ascii="Arial Narrow" w:hAnsi="Arial Narrow"/>
          <w:sz w:val="24"/>
          <w:szCs w:val="24"/>
        </w:rPr>
        <w:t>, y luego responda de forma crítica y reflexiva</w:t>
      </w:r>
      <w:r>
        <w:rPr>
          <w:rFonts w:ascii="Arial Narrow" w:hAnsi="Arial Narrow"/>
          <w:sz w:val="24"/>
          <w:szCs w:val="24"/>
        </w:rPr>
        <w:t xml:space="preserve">. </w:t>
      </w:r>
      <w:r w:rsidR="006312C0">
        <w:rPr>
          <w:rFonts w:ascii="Arial Narrow" w:hAnsi="Arial Narrow"/>
          <w:sz w:val="24"/>
          <w:szCs w:val="24"/>
        </w:rPr>
        <w:t xml:space="preserve">Parte de la actividad presente en la guía, </w:t>
      </w:r>
      <w:r>
        <w:rPr>
          <w:rFonts w:ascii="Arial Narrow" w:hAnsi="Arial Narrow"/>
          <w:sz w:val="24"/>
          <w:szCs w:val="24"/>
        </w:rPr>
        <w:t>requiere el uso de</w:t>
      </w:r>
      <w:r w:rsidR="006312C0">
        <w:rPr>
          <w:rFonts w:ascii="Arial Narrow" w:hAnsi="Arial Narrow"/>
          <w:sz w:val="24"/>
          <w:szCs w:val="24"/>
        </w:rPr>
        <w:t>l</w:t>
      </w:r>
      <w:r>
        <w:rPr>
          <w:rFonts w:ascii="Arial Narrow" w:hAnsi="Arial Narrow"/>
          <w:sz w:val="24"/>
          <w:szCs w:val="24"/>
        </w:rPr>
        <w:t xml:space="preserve"> libro de clases, recurr</w:t>
      </w:r>
      <w:r w:rsidR="006312C0">
        <w:rPr>
          <w:rFonts w:ascii="Arial Narrow" w:hAnsi="Arial Narrow"/>
          <w:sz w:val="24"/>
          <w:szCs w:val="24"/>
        </w:rPr>
        <w:t>a</w:t>
      </w:r>
      <w:r>
        <w:rPr>
          <w:rFonts w:ascii="Arial Narrow" w:hAnsi="Arial Narrow"/>
          <w:sz w:val="24"/>
          <w:szCs w:val="24"/>
        </w:rPr>
        <w:t xml:space="preserve"> a él para analizar los recursos solicitados.</w:t>
      </w:r>
    </w:p>
    <w:p w:rsidR="00DC7B00" w:rsidRDefault="006312C0" w:rsidP="006312C0">
      <w:pPr>
        <w:jc w:val="center"/>
        <w:rPr>
          <w:b/>
          <w:noProof/>
          <w:u w:val="single"/>
        </w:rPr>
      </w:pPr>
      <w:r w:rsidRPr="006312C0">
        <w:rPr>
          <w:b/>
          <w:noProof/>
          <w:u w:val="single"/>
        </w:rPr>
        <w:lastRenderedPageBreak/>
        <w:t>Recapitulando</w:t>
      </w:r>
    </w:p>
    <w:p w:rsidR="00DC7B00" w:rsidRDefault="00DC7B00" w:rsidP="006312C0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t>Lección 1 “Todo lo que percibimos es real”</w:t>
      </w:r>
    </w:p>
    <w:p w:rsidR="006312C0" w:rsidRDefault="006312C0" w:rsidP="006312C0">
      <w:pPr>
        <w:jc w:val="both"/>
        <w:rPr>
          <w:noProof/>
        </w:rPr>
      </w:pPr>
      <w:r w:rsidRPr="006312C0">
        <w:rPr>
          <w:noProof/>
        </w:rPr>
        <w:t xml:space="preserve">En la </w:t>
      </w:r>
      <w:r>
        <w:rPr>
          <w:noProof/>
        </w:rPr>
        <w:t>lección número 1 de la unidad dos</w:t>
      </w:r>
      <w:r w:rsidR="0027282F">
        <w:rPr>
          <w:noProof/>
        </w:rPr>
        <w:t>,</w:t>
      </w:r>
      <w:r>
        <w:rPr>
          <w:noProof/>
        </w:rPr>
        <w:t xml:space="preserve"> ¿Qué es la Existencia”, revisamos el mito de la caverna de Platón, que nos invitaba a conocer la realidad a través del mundo sensible (mediante </w:t>
      </w:r>
      <w:r w:rsidR="0027282F">
        <w:rPr>
          <w:noProof/>
        </w:rPr>
        <w:t xml:space="preserve">los sentidos, </w:t>
      </w:r>
      <w:r>
        <w:rPr>
          <w:noProof/>
        </w:rPr>
        <w:t>y la imagi</w:t>
      </w:r>
      <w:r w:rsidR="0027282F">
        <w:rPr>
          <w:noProof/>
        </w:rPr>
        <w:t xml:space="preserve">nación, caracterizado </w:t>
      </w:r>
      <w:r w:rsidR="00C8231A">
        <w:rPr>
          <w:noProof/>
        </w:rPr>
        <w:t xml:space="preserve">este, </w:t>
      </w:r>
      <w:r w:rsidR="0027282F">
        <w:rPr>
          <w:noProof/>
        </w:rPr>
        <w:t xml:space="preserve">por ser </w:t>
      </w:r>
      <w:r>
        <w:rPr>
          <w:noProof/>
        </w:rPr>
        <w:t>un mundo cambiante</w:t>
      </w:r>
      <w:r w:rsidR="00E81CA3">
        <w:rPr>
          <w:noProof/>
        </w:rPr>
        <w:t>)</w:t>
      </w:r>
      <w:r>
        <w:rPr>
          <w:noProof/>
        </w:rPr>
        <w:t>, y el mundo inteligible</w:t>
      </w:r>
      <w:r w:rsidR="00E81CA3">
        <w:rPr>
          <w:noProof/>
        </w:rPr>
        <w:t xml:space="preserve"> (que se asemeja al conocimiento ciéntifico</w:t>
      </w:r>
      <w:r w:rsidR="00C8231A">
        <w:rPr>
          <w:noProof/>
        </w:rPr>
        <w:t xml:space="preserve">, </w:t>
      </w:r>
      <w:r w:rsidR="00E81CA3">
        <w:rPr>
          <w:noProof/>
        </w:rPr>
        <w:t>incuestionable</w:t>
      </w:r>
      <w:r w:rsidR="00C8231A">
        <w:rPr>
          <w:noProof/>
        </w:rPr>
        <w:t xml:space="preserve"> e invariable</w:t>
      </w:r>
      <w:r w:rsidR="00E81CA3">
        <w:rPr>
          <w:noProof/>
        </w:rPr>
        <w:t xml:space="preserve">). Asimismo, estudiamos </w:t>
      </w:r>
      <w:r w:rsidR="0027282F">
        <w:rPr>
          <w:noProof/>
        </w:rPr>
        <w:t>el ente, donde Aristóteles, buscaba</w:t>
      </w:r>
      <w:r w:rsidR="00E81CA3">
        <w:rPr>
          <w:noProof/>
        </w:rPr>
        <w:t xml:space="preserve"> aclarar si las ideas universales </w:t>
      </w:r>
      <w:r w:rsidR="0027282F">
        <w:rPr>
          <w:noProof/>
        </w:rPr>
        <w:t>conformaban la entidad</w:t>
      </w:r>
      <w:r w:rsidR="00E81CA3">
        <w:rPr>
          <w:noProof/>
        </w:rPr>
        <w:t xml:space="preserve">, como sugería la filosofía Platonica. </w:t>
      </w:r>
      <w:r w:rsidR="0027282F">
        <w:rPr>
          <w:noProof/>
        </w:rPr>
        <w:t>Finalmente,</w:t>
      </w:r>
      <w:r w:rsidR="00E81CA3">
        <w:rPr>
          <w:noProof/>
        </w:rPr>
        <w:t xml:space="preserve"> Aristóteles</w:t>
      </w:r>
      <w:r w:rsidR="0027282F">
        <w:rPr>
          <w:noProof/>
        </w:rPr>
        <w:t xml:space="preserve"> propone que</w:t>
      </w:r>
      <w:r w:rsidR="00E81CA3">
        <w:rPr>
          <w:noProof/>
        </w:rPr>
        <w:t xml:space="preserve"> lo </w:t>
      </w:r>
      <w:r w:rsidR="00BC0872">
        <w:rPr>
          <w:noProof/>
        </w:rPr>
        <w:t xml:space="preserve">universal no eran las cosas en sí, sino lo que se decía de ellas. Por ejemplo, </w:t>
      </w:r>
      <w:r w:rsidR="00C8231A">
        <w:rPr>
          <w:noProof/>
        </w:rPr>
        <w:t>“</w:t>
      </w:r>
      <w:r w:rsidR="00BC0872">
        <w:rPr>
          <w:noProof/>
        </w:rPr>
        <w:t>la cama da más soporte, y es</w:t>
      </w:r>
      <w:r w:rsidR="0027282F">
        <w:rPr>
          <w:noProof/>
        </w:rPr>
        <w:t xml:space="preserve"> más</w:t>
      </w:r>
      <w:r w:rsidR="00BC0872">
        <w:rPr>
          <w:noProof/>
        </w:rPr>
        <w:t xml:space="preserve"> blanda </w:t>
      </w:r>
      <w:r w:rsidR="0027282F">
        <w:rPr>
          <w:noProof/>
        </w:rPr>
        <w:t>que una</w:t>
      </w:r>
      <w:r w:rsidR="00BC0872">
        <w:rPr>
          <w:noProof/>
        </w:rPr>
        <w:t xml:space="preserve"> hamaca</w:t>
      </w:r>
      <w:r w:rsidR="00C8231A">
        <w:rPr>
          <w:noProof/>
        </w:rPr>
        <w:t>”</w:t>
      </w:r>
      <w:r w:rsidR="00BC0872">
        <w:rPr>
          <w:noProof/>
        </w:rPr>
        <w:t xml:space="preserve">. Si </w:t>
      </w:r>
      <w:r w:rsidR="00C8231A">
        <w:rPr>
          <w:noProof/>
        </w:rPr>
        <w:t>bien</w:t>
      </w:r>
      <w:r w:rsidR="00BC0872">
        <w:rPr>
          <w:noProof/>
        </w:rPr>
        <w:t xml:space="preserve">, la idea que gira en torno a una cama,  es considerada una idea universal </w:t>
      </w:r>
      <w:r w:rsidR="00C8231A">
        <w:rPr>
          <w:noProof/>
        </w:rPr>
        <w:t>de acuerdo</w:t>
      </w:r>
      <w:r w:rsidR="00BC0872">
        <w:rPr>
          <w:noProof/>
        </w:rPr>
        <w:t xml:space="preserve"> al descanso</w:t>
      </w:r>
      <w:r w:rsidR="00396515">
        <w:rPr>
          <w:noProof/>
        </w:rPr>
        <w:t>,</w:t>
      </w:r>
      <w:r w:rsidR="00BC0872">
        <w:rPr>
          <w:noProof/>
        </w:rPr>
        <w:t xml:space="preserve"> y al objeto en sí, desconocemos sí hay hamacas específicas que den</w:t>
      </w:r>
      <w:r w:rsidR="00396515">
        <w:rPr>
          <w:noProof/>
        </w:rPr>
        <w:t xml:space="preserve"> un</w:t>
      </w:r>
      <w:r w:rsidR="00BC0872">
        <w:rPr>
          <w:noProof/>
        </w:rPr>
        <w:t xml:space="preserve"> soporte</w:t>
      </w:r>
      <w:r w:rsidR="00396515">
        <w:rPr>
          <w:noProof/>
        </w:rPr>
        <w:t xml:space="preserve"> similar, o de mejor calidad que el de una cama</w:t>
      </w:r>
      <w:r w:rsidR="00BC0872">
        <w:rPr>
          <w:noProof/>
        </w:rPr>
        <w:t>. No podemos conocer la realidad de todo lo que nos rodea, sólo una parte de ella,</w:t>
      </w:r>
      <w:r w:rsidR="00396515">
        <w:rPr>
          <w:noProof/>
        </w:rPr>
        <w:t xml:space="preserve"> así como con </w:t>
      </w:r>
      <w:r w:rsidR="00BC0872">
        <w:rPr>
          <w:noProof/>
        </w:rPr>
        <w:t xml:space="preserve">las ideas que existen en torno a las cosas, </w:t>
      </w:r>
      <w:r w:rsidR="00396515">
        <w:rPr>
          <w:noProof/>
        </w:rPr>
        <w:t xml:space="preserve">ya que volviendo al caso de la hamaca, pueden haber hamacas que ofrezcan un mejor descanso y soporte.  </w:t>
      </w:r>
      <w:r w:rsidR="00C8231A">
        <w:rPr>
          <w:noProof/>
        </w:rPr>
        <w:t xml:space="preserve">De acuerdo a lo anterior, es peligroso desde este entendido la universalidad de lo que se dice de los entes, porque siempre pueden haber  excepciones. </w:t>
      </w:r>
    </w:p>
    <w:p w:rsidR="00560651" w:rsidRDefault="00560651" w:rsidP="006312C0">
      <w:pPr>
        <w:jc w:val="both"/>
        <w:rPr>
          <w:noProof/>
        </w:rPr>
      </w:pPr>
      <w:r>
        <w:rPr>
          <w:noProof/>
        </w:rPr>
        <w:t xml:space="preserve">Por </w:t>
      </w:r>
      <w:r w:rsidR="00C8231A">
        <w:rPr>
          <w:noProof/>
        </w:rPr>
        <w:t>lo demás</w:t>
      </w:r>
      <w:r>
        <w:rPr>
          <w:noProof/>
        </w:rPr>
        <w:t>, Aristóteles plantea que el género</w:t>
      </w:r>
      <w:r w:rsidR="00396515">
        <w:rPr>
          <w:noProof/>
        </w:rPr>
        <w:t xml:space="preserve"> (categoría)</w:t>
      </w:r>
      <w:r w:rsidR="00C8231A">
        <w:rPr>
          <w:noProof/>
        </w:rPr>
        <w:t xml:space="preserve">, </w:t>
      </w:r>
      <w:r>
        <w:rPr>
          <w:noProof/>
        </w:rPr>
        <w:t>específica la unidad e identidad entre dos seres, por ejemplo colores: rojo, verde, azul, o bien, calzado: zapatos, tacones, botas, etc. Por</w:t>
      </w:r>
      <w:r w:rsidR="00C8231A">
        <w:rPr>
          <w:noProof/>
        </w:rPr>
        <w:t xml:space="preserve"> otra parte, </w:t>
      </w:r>
      <w:r>
        <w:rPr>
          <w:noProof/>
        </w:rPr>
        <w:t xml:space="preserve">hay cosas u objetos que tienen elementos o caraterísticas compartidas entre sí, como propone Quine, al referirse al ejemplo </w:t>
      </w:r>
      <w:r w:rsidR="00C8231A">
        <w:rPr>
          <w:noProof/>
        </w:rPr>
        <w:t xml:space="preserve">de </w:t>
      </w:r>
      <w:r>
        <w:rPr>
          <w:noProof/>
        </w:rPr>
        <w:t>casas rojas, crepusculos rojos</w:t>
      </w:r>
      <w:r w:rsidR="00C8231A">
        <w:rPr>
          <w:noProof/>
        </w:rPr>
        <w:t>,</w:t>
      </w:r>
      <w:r>
        <w:rPr>
          <w:noProof/>
        </w:rPr>
        <w:t xml:space="preserve"> y rosas rojas</w:t>
      </w:r>
      <w:r w:rsidR="00396515">
        <w:rPr>
          <w:noProof/>
        </w:rPr>
        <w:t xml:space="preserve">, </w:t>
      </w:r>
      <w:r w:rsidR="00C8231A">
        <w:rPr>
          <w:noProof/>
        </w:rPr>
        <w:t xml:space="preserve">donde </w:t>
      </w:r>
      <w:r w:rsidR="00396515">
        <w:rPr>
          <w:noProof/>
        </w:rPr>
        <w:t>independiente de su naturaleza  distinta</w:t>
      </w:r>
      <w:r w:rsidR="00550DAA">
        <w:rPr>
          <w:noProof/>
        </w:rPr>
        <w:t>,</w:t>
      </w:r>
      <w:r w:rsidR="00C8231A">
        <w:rPr>
          <w:noProof/>
        </w:rPr>
        <w:t xml:space="preserve"> comparten aspectos comunes, como el color</w:t>
      </w:r>
      <w:r w:rsidR="00396515">
        <w:rPr>
          <w:noProof/>
        </w:rPr>
        <w:t xml:space="preserve">. En este caso, podemos inferir que hay cosas que se dividen </w:t>
      </w:r>
      <w:r w:rsidR="00550DAA">
        <w:rPr>
          <w:noProof/>
        </w:rPr>
        <w:t xml:space="preserve">en categorías, </w:t>
      </w:r>
      <w:r w:rsidR="00396515">
        <w:rPr>
          <w:noProof/>
        </w:rPr>
        <w:t>d</w:t>
      </w:r>
      <w:r w:rsidR="00550DAA">
        <w:rPr>
          <w:noProof/>
        </w:rPr>
        <w:t>e acuerdo a</w:t>
      </w:r>
      <w:r w:rsidR="00396515">
        <w:rPr>
          <w:noProof/>
        </w:rPr>
        <w:t xml:space="preserve"> su naturaleza, pero que pese a aquello que las diferencia y caracteriza, existen elementos comunes entre las cosas</w:t>
      </w:r>
      <w:r w:rsidR="00550DAA">
        <w:rPr>
          <w:noProof/>
        </w:rPr>
        <w:t xml:space="preserve">. </w:t>
      </w:r>
      <w:r w:rsidR="00396515">
        <w:rPr>
          <w:noProof/>
        </w:rPr>
        <w:t xml:space="preserve"> </w:t>
      </w:r>
      <w:r w:rsidR="00550DAA">
        <w:rPr>
          <w:noProof/>
        </w:rPr>
        <w:t>En consecuencia, hay entes o cosas que tampoco son absolutas.</w:t>
      </w:r>
    </w:p>
    <w:p w:rsidR="00BC0872" w:rsidRDefault="00396515" w:rsidP="006312C0">
      <w:pPr>
        <w:jc w:val="both"/>
        <w:rPr>
          <w:noProof/>
        </w:rPr>
      </w:pPr>
      <w:r>
        <w:rPr>
          <w:noProof/>
        </w:rPr>
        <w:t xml:space="preserve">Por otro lado, vimos </w:t>
      </w:r>
      <w:r w:rsidR="00550DAA">
        <w:rPr>
          <w:noProof/>
        </w:rPr>
        <w:t>que</w:t>
      </w:r>
      <w:r w:rsidR="00560651">
        <w:rPr>
          <w:noProof/>
        </w:rPr>
        <w:t xml:space="preserve"> Heidegger,</w:t>
      </w:r>
      <w:r>
        <w:rPr>
          <w:noProof/>
        </w:rPr>
        <w:t xml:space="preserve"> </w:t>
      </w:r>
      <w:r w:rsidR="00560651">
        <w:rPr>
          <w:noProof/>
        </w:rPr>
        <w:t xml:space="preserve"> fue el primer filósofo preocupado por hacerse una pregunta más amplia </w:t>
      </w:r>
      <w:r w:rsidR="00550DAA">
        <w:rPr>
          <w:noProof/>
        </w:rPr>
        <w:t>del</w:t>
      </w:r>
      <w:r w:rsidR="00560651">
        <w:rPr>
          <w:noProof/>
        </w:rPr>
        <w:t xml:space="preserve"> ente</w:t>
      </w:r>
      <w:r w:rsidR="00D91246">
        <w:rPr>
          <w:noProof/>
        </w:rPr>
        <w:t xml:space="preserve">, abarcando todo, </w:t>
      </w:r>
      <w:r w:rsidR="00550DAA">
        <w:rPr>
          <w:noProof/>
        </w:rPr>
        <w:t xml:space="preserve">a través de su pregunta </w:t>
      </w:r>
      <w:r w:rsidR="00D91246">
        <w:rPr>
          <w:noProof/>
        </w:rPr>
        <w:t>¿por qué hay más bien algo y no nada?.</w:t>
      </w:r>
      <w:r w:rsidR="00550DAA">
        <w:rPr>
          <w:noProof/>
        </w:rPr>
        <w:t xml:space="preserve"> </w:t>
      </w:r>
      <w:r w:rsidR="00D91246">
        <w:rPr>
          <w:noProof/>
        </w:rPr>
        <w:t xml:space="preserve">Heidegger incluyo todo lo existente, </w:t>
      </w:r>
      <w:r w:rsidR="00550DAA">
        <w:rPr>
          <w:noProof/>
        </w:rPr>
        <w:t xml:space="preserve">inclusive </w:t>
      </w:r>
      <w:r w:rsidR="00D91246">
        <w:rPr>
          <w:noProof/>
        </w:rPr>
        <w:t xml:space="preserve"> al hombre</w:t>
      </w:r>
      <w:r>
        <w:rPr>
          <w:noProof/>
        </w:rPr>
        <w:t xml:space="preserve"> como ente (DASEIN)</w:t>
      </w:r>
      <w:r w:rsidR="00D91246">
        <w:rPr>
          <w:noProof/>
        </w:rPr>
        <w:t>,</w:t>
      </w:r>
      <w:r>
        <w:rPr>
          <w:noProof/>
        </w:rPr>
        <w:t xml:space="preserve"> y</w:t>
      </w:r>
      <w:r w:rsidR="00D91246">
        <w:rPr>
          <w:noProof/>
        </w:rPr>
        <w:t xml:space="preserve"> unió lo que muchos filosofos habían separado en objeto de conocimiento y sujeto. A través del D</w:t>
      </w:r>
      <w:r>
        <w:rPr>
          <w:noProof/>
        </w:rPr>
        <w:t>ASEIN, Heidegger</w:t>
      </w:r>
      <w:r w:rsidR="00D91246">
        <w:rPr>
          <w:noProof/>
        </w:rPr>
        <w:t xml:space="preserve"> explicó que el hombre mismo era un ente</w:t>
      </w:r>
      <w:r w:rsidR="00550DAA">
        <w:rPr>
          <w:noProof/>
        </w:rPr>
        <w:t>, un ser</w:t>
      </w:r>
      <w:r w:rsidR="00D91246">
        <w:rPr>
          <w:noProof/>
        </w:rPr>
        <w:t xml:space="preserve"> arrojado al mundo</w:t>
      </w:r>
      <w:r w:rsidR="00550DAA">
        <w:rPr>
          <w:noProof/>
        </w:rPr>
        <w:t xml:space="preserve"> sin conciencia</w:t>
      </w:r>
      <w:r w:rsidR="00D91246">
        <w:rPr>
          <w:noProof/>
        </w:rPr>
        <w:t>, con un sinfín de posibilidades de ser y de hacer</w:t>
      </w:r>
      <w:r>
        <w:rPr>
          <w:noProof/>
        </w:rPr>
        <w:t>, de vivir una existencia auténtica</w:t>
      </w:r>
      <w:r w:rsidR="00D91246">
        <w:rPr>
          <w:noProof/>
        </w:rPr>
        <w:t>.</w:t>
      </w:r>
    </w:p>
    <w:p w:rsidR="00D91246" w:rsidRDefault="00396515" w:rsidP="006312C0">
      <w:pPr>
        <w:jc w:val="both"/>
        <w:rPr>
          <w:noProof/>
        </w:rPr>
      </w:pPr>
      <w:r>
        <w:rPr>
          <w:noProof/>
        </w:rPr>
        <w:t>E</w:t>
      </w:r>
      <w:r w:rsidR="00D91246">
        <w:rPr>
          <w:noProof/>
        </w:rPr>
        <w:t>studiamos también</w:t>
      </w:r>
      <w:r>
        <w:rPr>
          <w:noProof/>
        </w:rPr>
        <w:t>,</w:t>
      </w:r>
      <w:r w:rsidR="00D91246">
        <w:rPr>
          <w:noProof/>
        </w:rPr>
        <w:t xml:space="preserve"> sobre el tiempo y las diversas discusiones en torno a este,</w:t>
      </w:r>
      <w:r>
        <w:rPr>
          <w:noProof/>
        </w:rPr>
        <w:t xml:space="preserve"> como por ejemplo, </w:t>
      </w:r>
      <w:r w:rsidR="00D91246">
        <w:rPr>
          <w:noProof/>
        </w:rPr>
        <w:t xml:space="preserve"> si había sólo presente, en función de que el pasado ya había ocurrido, y el futuro estaba delante de </w:t>
      </w:r>
      <w:r w:rsidR="00D91246">
        <w:rPr>
          <w:noProof/>
        </w:rPr>
        <w:lastRenderedPageBreak/>
        <w:t>nosotros</w:t>
      </w:r>
      <w:r w:rsidR="00550DAA">
        <w:rPr>
          <w:noProof/>
        </w:rPr>
        <w:t>, como postuló</w:t>
      </w:r>
      <w:r w:rsidR="00D91246">
        <w:rPr>
          <w:noProof/>
        </w:rPr>
        <w:t xml:space="preserve"> </w:t>
      </w:r>
      <w:r>
        <w:rPr>
          <w:noProof/>
        </w:rPr>
        <w:t xml:space="preserve">Agustin de </w:t>
      </w:r>
      <w:r w:rsidR="00D91246">
        <w:rPr>
          <w:noProof/>
        </w:rPr>
        <w:t xml:space="preserve">Hipona. </w:t>
      </w:r>
      <w:r>
        <w:rPr>
          <w:noProof/>
        </w:rPr>
        <w:t>As</w:t>
      </w:r>
      <w:r w:rsidR="00C8231A">
        <w:rPr>
          <w:noProof/>
        </w:rPr>
        <w:t xml:space="preserve">imismo, </w:t>
      </w:r>
      <w:r>
        <w:rPr>
          <w:noProof/>
        </w:rPr>
        <w:t>vimos</w:t>
      </w:r>
      <w:r w:rsidR="00D91246">
        <w:rPr>
          <w:noProof/>
        </w:rPr>
        <w:t xml:space="preserve"> proposiciones</w:t>
      </w:r>
      <w:r>
        <w:rPr>
          <w:noProof/>
        </w:rPr>
        <w:t xml:space="preserve"> que señalaban</w:t>
      </w:r>
      <w:r w:rsidR="00C8231A">
        <w:rPr>
          <w:noProof/>
        </w:rPr>
        <w:t xml:space="preserve"> el cambio permanente de</w:t>
      </w:r>
      <w:r w:rsidR="00D91246">
        <w:rPr>
          <w:noProof/>
        </w:rPr>
        <w:t xml:space="preserve"> todo, como el hecho de pasar de la ni</w:t>
      </w:r>
      <w:r w:rsidR="00550DAA">
        <w:rPr>
          <w:noProof/>
        </w:rPr>
        <w:t>ñ</w:t>
      </w:r>
      <w:r w:rsidR="00D91246">
        <w:rPr>
          <w:noProof/>
        </w:rPr>
        <w:t>ez a la adolescencia, adultez y vejez según Heráclito. O bien</w:t>
      </w:r>
      <w:r w:rsidR="00C8231A">
        <w:rPr>
          <w:noProof/>
        </w:rPr>
        <w:t>,</w:t>
      </w:r>
      <w:r w:rsidR="00D91246">
        <w:rPr>
          <w:noProof/>
        </w:rPr>
        <w:t xml:space="preserve"> la idea de Parménides</w:t>
      </w:r>
      <w:r w:rsidR="00550DAA">
        <w:rPr>
          <w:noProof/>
        </w:rPr>
        <w:t>,</w:t>
      </w:r>
      <w:r w:rsidR="00D91246">
        <w:rPr>
          <w:noProof/>
        </w:rPr>
        <w:t xml:space="preserve"> donde todo es parte de un continúo, donde daba el ejemplo de la flecha</w:t>
      </w:r>
      <w:r w:rsidR="00C8231A">
        <w:rPr>
          <w:noProof/>
        </w:rPr>
        <w:t>, la</w:t>
      </w:r>
      <w:r w:rsidR="00D91246">
        <w:rPr>
          <w:noProof/>
        </w:rPr>
        <w:t xml:space="preserve"> que se mantenia siempre en una dirección y</w:t>
      </w:r>
      <w:r w:rsidR="00550DAA">
        <w:rPr>
          <w:noProof/>
        </w:rPr>
        <w:t xml:space="preserve"> </w:t>
      </w:r>
      <w:r w:rsidR="00D91246">
        <w:rPr>
          <w:noProof/>
        </w:rPr>
        <w:t xml:space="preserve">posición recta. Nos cuestionamos a su vez, si continuamos siendo los mismos en esencia o alma, </w:t>
      </w:r>
      <w:r w:rsidR="00550DAA">
        <w:rPr>
          <w:noProof/>
        </w:rPr>
        <w:t xml:space="preserve">sí </w:t>
      </w:r>
      <w:r w:rsidR="00D91246">
        <w:rPr>
          <w:noProof/>
        </w:rPr>
        <w:t>a pesar de los años, hay características propias de nuestro ser</w:t>
      </w:r>
      <w:r w:rsidR="00550DAA">
        <w:rPr>
          <w:noProof/>
        </w:rPr>
        <w:t xml:space="preserve">, </w:t>
      </w:r>
      <w:r w:rsidR="00D91246">
        <w:rPr>
          <w:noProof/>
        </w:rPr>
        <w:t xml:space="preserve">que se mantienen </w:t>
      </w:r>
      <w:r w:rsidR="00C8231A">
        <w:rPr>
          <w:noProof/>
        </w:rPr>
        <w:t>sin alteración alguna</w:t>
      </w:r>
      <w:r w:rsidR="00D91246">
        <w:rPr>
          <w:noProof/>
        </w:rPr>
        <w:t xml:space="preserve">. </w:t>
      </w:r>
    </w:p>
    <w:p w:rsidR="00D91246" w:rsidRDefault="00D91246" w:rsidP="006312C0">
      <w:pPr>
        <w:jc w:val="both"/>
        <w:rPr>
          <w:noProof/>
        </w:rPr>
      </w:pPr>
      <w:r>
        <w:rPr>
          <w:noProof/>
        </w:rPr>
        <w:t>Finalmente</w:t>
      </w:r>
      <w:r w:rsidR="00C8231A">
        <w:rPr>
          <w:noProof/>
        </w:rPr>
        <w:t>,</w:t>
      </w:r>
      <w:r>
        <w:rPr>
          <w:noProof/>
        </w:rPr>
        <w:t xml:space="preserve"> nos preguntamos</w:t>
      </w:r>
      <w:r w:rsidR="00C8231A">
        <w:rPr>
          <w:noProof/>
        </w:rPr>
        <w:t xml:space="preserve"> s</w:t>
      </w:r>
      <w:r>
        <w:rPr>
          <w:noProof/>
        </w:rPr>
        <w:t>i existía una causa para todo, donde Aristóteles proponía un motor inmovil</w:t>
      </w:r>
      <w:r w:rsidR="00550DAA">
        <w:rPr>
          <w:noProof/>
        </w:rPr>
        <w:t>,</w:t>
      </w:r>
      <w:r>
        <w:rPr>
          <w:noProof/>
        </w:rPr>
        <w:t xml:space="preserve"> que antecedía la primerisima causa, pero que luego de eso y como en efecto domino, todo estaba </w:t>
      </w:r>
      <w:r w:rsidR="00550DAA">
        <w:rPr>
          <w:noProof/>
        </w:rPr>
        <w:t>antecedido</w:t>
      </w:r>
      <w:r>
        <w:rPr>
          <w:noProof/>
        </w:rPr>
        <w:t xml:space="preserve"> por una causa. Mientras que Shopenhauer nos postulaba que no necesariamente siempre debe haber una causa, que </w:t>
      </w:r>
      <w:r w:rsidR="008717C8">
        <w:rPr>
          <w:noProof/>
        </w:rPr>
        <w:t xml:space="preserve">muchas veces hacemos cosas sin causa alguna, sino más bien por la voluntad de hacerlo, por una fuerza inexplicable que nos </w:t>
      </w:r>
      <w:r w:rsidR="00C8231A">
        <w:rPr>
          <w:noProof/>
        </w:rPr>
        <w:t>pone en movimiento, para hacer las cosas</w:t>
      </w:r>
      <w:r w:rsidR="008717C8">
        <w:rPr>
          <w:noProof/>
        </w:rPr>
        <w:t xml:space="preserve">. </w:t>
      </w:r>
    </w:p>
    <w:p w:rsidR="00DC7B00" w:rsidRDefault="00DC7B00" w:rsidP="006312C0">
      <w:pPr>
        <w:jc w:val="both"/>
        <w:rPr>
          <w:noProof/>
        </w:rPr>
      </w:pPr>
      <w:r>
        <w:rPr>
          <w:noProof/>
        </w:rPr>
        <w:t xml:space="preserve">     </w:t>
      </w:r>
    </w:p>
    <w:p w:rsidR="008717C8" w:rsidRDefault="00DC7B00" w:rsidP="00DC7B00">
      <w:pPr>
        <w:jc w:val="center"/>
        <w:rPr>
          <w:noProof/>
        </w:rPr>
      </w:pPr>
      <w:r w:rsidRPr="00DC7B00">
        <w:rPr>
          <w:b/>
          <w:noProof/>
        </w:rPr>
        <w:t>Lección 2 Qué es la Existencia Humana”</w:t>
      </w:r>
    </w:p>
    <w:p w:rsidR="008717C8" w:rsidRDefault="008717C8" w:rsidP="006312C0">
      <w:pPr>
        <w:jc w:val="both"/>
        <w:rPr>
          <w:noProof/>
        </w:rPr>
      </w:pPr>
      <w:r>
        <w:rPr>
          <w:noProof/>
        </w:rPr>
        <w:t xml:space="preserve">Hasta el momento, hemos reflexionado </w:t>
      </w:r>
      <w:r w:rsidR="00DC7B00">
        <w:rPr>
          <w:noProof/>
        </w:rPr>
        <w:t>sobre lo anteriormente descrito, y también, sobre las</w:t>
      </w:r>
      <w:r>
        <w:rPr>
          <w:noProof/>
        </w:rPr>
        <w:t xml:space="preserve"> diversas definiciones que han dado los filósofos para distinguir al ser humano</w:t>
      </w:r>
      <w:r w:rsidR="00DC7B00">
        <w:rPr>
          <w:noProof/>
        </w:rPr>
        <w:t>, y su existencia</w:t>
      </w:r>
      <w:r>
        <w:rPr>
          <w:noProof/>
        </w:rPr>
        <w:t xml:space="preserve">, ya sea como un animal racional, que piensa a diferencia de otros seres (Descartes), Político, con la capacidad de distinguir bien </w:t>
      </w:r>
      <w:r w:rsidR="00550DAA">
        <w:rPr>
          <w:noProof/>
        </w:rPr>
        <w:t>del</w:t>
      </w:r>
      <w:r>
        <w:rPr>
          <w:noProof/>
        </w:rPr>
        <w:t xml:space="preserve"> mal (Platón), animal fantástico, con la capacidad de imaginar e idear mundos posibles (Orterga y Gasset), o un animal sintiente, capaz de relacionarse desde la razón y el sentir (Zubiri)</w:t>
      </w:r>
    </w:p>
    <w:p w:rsidR="008717C8" w:rsidRDefault="00DC7B00" w:rsidP="006312C0">
      <w:pPr>
        <w:jc w:val="both"/>
        <w:rPr>
          <w:noProof/>
        </w:rPr>
      </w:pPr>
      <w:r>
        <w:rPr>
          <w:noProof/>
        </w:rPr>
        <w:t xml:space="preserve">Hemos discutido en la lección 2 también, </w:t>
      </w:r>
      <w:r w:rsidR="008717C8">
        <w:rPr>
          <w:noProof/>
        </w:rPr>
        <w:t>sobre la libertad, y qué tan libres somos realmente, así sea  una libertad absoluta</w:t>
      </w:r>
      <w:r>
        <w:rPr>
          <w:noProof/>
        </w:rPr>
        <w:t xml:space="preserve"> y con responsabilidad</w:t>
      </w:r>
      <w:r w:rsidR="008717C8">
        <w:rPr>
          <w:noProof/>
        </w:rPr>
        <w:t xml:space="preserve"> como propone Sartre, una libertad imposible al estar determinados por la cultura, </w:t>
      </w:r>
      <w:r>
        <w:rPr>
          <w:noProof/>
        </w:rPr>
        <w:t xml:space="preserve">la </w:t>
      </w:r>
      <w:r w:rsidR="008717C8">
        <w:rPr>
          <w:noProof/>
        </w:rPr>
        <w:t>Historia,</w:t>
      </w:r>
      <w:r>
        <w:rPr>
          <w:noProof/>
        </w:rPr>
        <w:t xml:space="preserve"> la sociedad,</w:t>
      </w:r>
      <w:r w:rsidR="008717C8">
        <w:rPr>
          <w:noProof/>
        </w:rPr>
        <w:t xml:space="preserve"> </w:t>
      </w:r>
      <w:r>
        <w:rPr>
          <w:noProof/>
        </w:rPr>
        <w:t>entre otros, c</w:t>
      </w:r>
      <w:r w:rsidR="008717C8">
        <w:rPr>
          <w:noProof/>
        </w:rPr>
        <w:t xml:space="preserve">omo sugiere Shopenhauer, o bien una libertad intermedia como propone Ortega y Gasset, es decir, </w:t>
      </w:r>
      <w:r w:rsidR="00C8231A">
        <w:rPr>
          <w:noProof/>
        </w:rPr>
        <w:t xml:space="preserve">que </w:t>
      </w:r>
      <w:r w:rsidR="008717C8">
        <w:rPr>
          <w:noProof/>
        </w:rPr>
        <w:t xml:space="preserve">no estamos del todo determinados, pero tampoco somos completamente libres. Por otro lado, conocemos también los postulados de Locke y de Hobbes, donde creen que el contrato social, si bien significa delegar al Estado y la ley, parte de nuestra libertad (no matar, robar, etc), sirve para protegernos de una guerra de todos contra todos (Hobbes), o mantener la armonía y paz de la humanidad, como en el Estado Natural según Locke. </w:t>
      </w:r>
    </w:p>
    <w:p w:rsidR="00DC7B00" w:rsidRDefault="00DC7B00" w:rsidP="006312C0">
      <w:pPr>
        <w:jc w:val="both"/>
        <w:rPr>
          <w:noProof/>
        </w:rPr>
      </w:pPr>
    </w:p>
    <w:p w:rsidR="00550DAA" w:rsidRDefault="00550DAA" w:rsidP="00DC7B00">
      <w:pPr>
        <w:jc w:val="center"/>
        <w:rPr>
          <w:b/>
          <w:noProof/>
          <w:u w:val="single"/>
        </w:rPr>
      </w:pPr>
    </w:p>
    <w:p w:rsidR="008717C8" w:rsidRDefault="00DC7B00" w:rsidP="00DC7B00">
      <w:pPr>
        <w:jc w:val="center"/>
        <w:rPr>
          <w:noProof/>
        </w:rPr>
      </w:pPr>
      <w:r w:rsidRPr="00DC7B00">
        <w:rPr>
          <w:b/>
          <w:noProof/>
          <w:u w:val="single"/>
        </w:rPr>
        <w:lastRenderedPageBreak/>
        <w:t>Actividad</w:t>
      </w:r>
    </w:p>
    <w:p w:rsidR="008717C8" w:rsidRPr="006312C0" w:rsidRDefault="008717C8" w:rsidP="006312C0">
      <w:pPr>
        <w:jc w:val="both"/>
        <w:rPr>
          <w:noProof/>
        </w:rPr>
      </w:pPr>
      <w:r>
        <w:rPr>
          <w:noProof/>
        </w:rPr>
        <w:t>A continuación</w:t>
      </w:r>
      <w:r w:rsidR="00DC7B00">
        <w:rPr>
          <w:noProof/>
        </w:rPr>
        <w:t>, y luego de éste repaso, analizaremos fuentes y trabajaremos reforzando los contenidos revisados en la lección uno y dos</w:t>
      </w:r>
    </w:p>
    <w:p w:rsidR="00CF3C9D" w:rsidRPr="00CF3C9D" w:rsidRDefault="00C8231A" w:rsidP="00CF3C9D">
      <w:pPr>
        <w:jc w:val="center"/>
        <w:rPr>
          <w:b/>
          <w:noProof/>
        </w:rPr>
      </w:pPr>
      <w:r>
        <w:rPr>
          <w:b/>
          <w:noProof/>
        </w:rPr>
        <w:t>¿</w:t>
      </w:r>
      <w:r w:rsidR="00CF3C9D" w:rsidRPr="00CF3C9D">
        <w:rPr>
          <w:b/>
          <w:noProof/>
        </w:rPr>
        <w:t>Por qué preguntar por el ser humano?</w:t>
      </w:r>
    </w:p>
    <w:p w:rsidR="00CF3C9D" w:rsidRDefault="00CF3C9D" w:rsidP="00DC7B00">
      <w:r>
        <w:rPr>
          <w:noProof/>
        </w:rPr>
        <w:t>La pregunta por el ser y la existencia, no se refiere, en principio, a ningún ser en particular, sino a todo lo que existe. Sin embargo, parece inevitable, que nos lleve a preguntarnos acerca de nosotros mismos. Lee la siguiente reflexión de Martin Heidegger acerca de éste tema, y guiate por las preguntas después de la lectura</w:t>
      </w:r>
      <w:r w:rsidR="00C908EF">
        <w:rPr>
          <w:noProof/>
        </w:rPr>
        <w:t>. Esta actividad contiene 5 puntos por cada pregunta</w:t>
      </w:r>
    </w:p>
    <w:p w:rsidR="00CF3C9D" w:rsidRDefault="00550DAA" w:rsidP="00CF3C9D">
      <w:pPr>
        <w:ind w:right="-6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9199353">
            <wp:simplePos x="0" y="0"/>
            <wp:positionH relativeFrom="column">
              <wp:posOffset>-389255</wp:posOffset>
            </wp:positionH>
            <wp:positionV relativeFrom="page">
              <wp:posOffset>4733925</wp:posOffset>
            </wp:positionV>
            <wp:extent cx="6236335" cy="38563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19826" r="28261" b="9541"/>
                    <a:stretch/>
                  </pic:blipFill>
                  <pic:spPr bwMode="auto">
                    <a:xfrm>
                      <a:off x="0" y="0"/>
                      <a:ext cx="6236335" cy="385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CF3C9D" w:rsidRDefault="00CF3C9D" w:rsidP="00CF3C9D">
      <w:pPr>
        <w:ind w:right="-660"/>
      </w:pPr>
    </w:p>
    <w:p w:rsidR="00CF3C9D" w:rsidRDefault="00CF3C9D" w:rsidP="00CF3C9D">
      <w:pPr>
        <w:ind w:right="-660"/>
      </w:pPr>
    </w:p>
    <w:p w:rsidR="00CF3C9D" w:rsidRDefault="00CF3C9D" w:rsidP="00CF3C9D">
      <w:pPr>
        <w:ind w:right="-660"/>
      </w:pPr>
    </w:p>
    <w:p w:rsidR="00CF3C9D" w:rsidRDefault="00CF3C9D" w:rsidP="00CF3C9D">
      <w:pPr>
        <w:ind w:right="-660"/>
      </w:pPr>
    </w:p>
    <w:p w:rsidR="00CF3C9D" w:rsidRDefault="00CF3C9D" w:rsidP="00CF3C9D">
      <w:pPr>
        <w:ind w:right="-660"/>
      </w:pPr>
    </w:p>
    <w:p w:rsidR="00CF3C9D" w:rsidRDefault="00CF3C9D" w:rsidP="00CF3C9D">
      <w:pPr>
        <w:ind w:right="-660"/>
      </w:pPr>
    </w:p>
    <w:p w:rsidR="00CF3C9D" w:rsidRDefault="00CF3C9D" w:rsidP="00CF3C9D">
      <w:pPr>
        <w:ind w:right="-660"/>
      </w:pPr>
    </w:p>
    <w:p w:rsidR="00CF3C9D" w:rsidRDefault="00CF3C9D" w:rsidP="00CF3C9D">
      <w:pPr>
        <w:ind w:right="-660"/>
      </w:pPr>
    </w:p>
    <w:p w:rsidR="00CF3C9D" w:rsidRDefault="00CF3C9D" w:rsidP="00CF3C9D">
      <w:pPr>
        <w:ind w:right="-660"/>
        <w:rPr>
          <w:noProof/>
        </w:rPr>
      </w:pPr>
    </w:p>
    <w:p w:rsidR="00CF3C9D" w:rsidRDefault="00CF3C9D" w:rsidP="00CF3C9D">
      <w:pPr>
        <w:ind w:right="-660"/>
        <w:rPr>
          <w:noProof/>
        </w:rPr>
      </w:pPr>
    </w:p>
    <w:p w:rsidR="00CF3C9D" w:rsidRDefault="00CF3C9D" w:rsidP="00CF3C9D">
      <w:pPr>
        <w:ind w:right="-660"/>
      </w:pPr>
    </w:p>
    <w:p w:rsidR="00CF3C9D" w:rsidRDefault="00CF3C9D" w:rsidP="00CF3C9D">
      <w:pPr>
        <w:ind w:right="-660"/>
      </w:pPr>
    </w:p>
    <w:p w:rsidR="00CF3C9D" w:rsidRDefault="00CF3C9D" w:rsidP="00CF3C9D">
      <w:pPr>
        <w:ind w:right="-660"/>
      </w:pPr>
    </w:p>
    <w:p w:rsidR="001C72BD" w:rsidRDefault="00962C2E" w:rsidP="00962C2E">
      <w:pPr>
        <w:tabs>
          <w:tab w:val="left" w:pos="8430"/>
        </w:tabs>
        <w:ind w:right="-660"/>
        <w:rPr>
          <w:noProof/>
        </w:rPr>
      </w:pPr>
      <w:r>
        <w:rPr>
          <w:noProof/>
        </w:rPr>
        <w:lastRenderedPageBreak/>
        <w:tab/>
      </w:r>
      <w:r>
        <w:rPr>
          <w:rStyle w:val="Refdenotaalpie"/>
          <w:noProof/>
        </w:rPr>
        <w:footnoteReference w:id="1"/>
      </w:r>
    </w:p>
    <w:p w:rsidR="001C72BD" w:rsidRDefault="001C72BD" w:rsidP="00CF3C9D">
      <w:pPr>
        <w:ind w:right="-660"/>
      </w:pPr>
    </w:p>
    <w:p w:rsidR="00CF3C9D" w:rsidRDefault="00962C2E" w:rsidP="00CF3C9D">
      <w:pPr>
        <w:ind w:right="-6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114EC0">
            <wp:simplePos x="0" y="0"/>
            <wp:positionH relativeFrom="column">
              <wp:posOffset>-384810</wp:posOffset>
            </wp:positionH>
            <wp:positionV relativeFrom="paragraph">
              <wp:posOffset>0</wp:posOffset>
            </wp:positionV>
            <wp:extent cx="6381750" cy="27432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4" t="24753" r="28096" b="12759"/>
                    <a:stretch/>
                  </pic:blipFill>
                  <pic:spPr bwMode="auto">
                    <a:xfrm>
                      <a:off x="0" y="0"/>
                      <a:ext cx="63817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8EF" w:rsidRDefault="00C908EF" w:rsidP="00962C2E">
      <w:pPr>
        <w:ind w:right="-660"/>
        <w:jc w:val="center"/>
      </w:pPr>
    </w:p>
    <w:p w:rsidR="00E85314" w:rsidRPr="00962C2E" w:rsidRDefault="00E85314" w:rsidP="00962C2E">
      <w:pPr>
        <w:ind w:right="-660"/>
        <w:jc w:val="center"/>
        <w:rPr>
          <w:b/>
        </w:rPr>
      </w:pPr>
      <w:r w:rsidRPr="00962C2E">
        <w:rPr>
          <w:b/>
        </w:rPr>
        <w:t>Actividad 2</w:t>
      </w:r>
    </w:p>
    <w:p w:rsidR="00E85314" w:rsidRDefault="00E85314" w:rsidP="00E85314">
      <w:pPr>
        <w:ind w:right="-660"/>
      </w:pPr>
      <w:r>
        <w:t xml:space="preserve">Proponga al menos tres argumentos para defender la posición de Ana y de Agustina. Puede apoyarse en las páginas que van de la 52 a la 55 de su libro de clases, y que tratan diversas discusiones sobre el tiempo. La actividad completa, tiene 5 puntos por cada columna, es decir 10 puntos en total. </w:t>
      </w:r>
    </w:p>
    <w:p w:rsidR="00C908EF" w:rsidRDefault="00C908EF" w:rsidP="00CF3C9D">
      <w:pPr>
        <w:ind w:right="-660"/>
      </w:pPr>
    </w:p>
    <w:p w:rsidR="00C908EF" w:rsidRDefault="00C908EF" w:rsidP="00CF3C9D">
      <w:pPr>
        <w:ind w:right="-660"/>
      </w:pPr>
    </w:p>
    <w:p w:rsidR="00C908EF" w:rsidRDefault="00C908EF" w:rsidP="00E85314">
      <w:pPr>
        <w:ind w:right="-660"/>
        <w:jc w:val="center"/>
      </w:pPr>
      <w:r>
        <w:rPr>
          <w:noProof/>
        </w:rPr>
        <w:lastRenderedPageBreak/>
        <w:drawing>
          <wp:inline distT="0" distB="0" distL="0" distR="0" wp14:anchorId="0E4CF6FB" wp14:editId="39ABAD50">
            <wp:extent cx="3803751" cy="245745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99" t="18112" r="27438" b="7460"/>
                    <a:stretch/>
                  </pic:blipFill>
                  <pic:spPr bwMode="auto">
                    <a:xfrm>
                      <a:off x="0" y="0"/>
                      <a:ext cx="3853885" cy="248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8EF" w:rsidRDefault="00962C2E" w:rsidP="00CF3C9D">
      <w:pPr>
        <w:ind w:right="-660"/>
      </w:pPr>
      <w:r>
        <w:t xml:space="preserve">                                                                                                                                               </w:t>
      </w:r>
      <w:r>
        <w:rPr>
          <w:rStyle w:val="Refdenotaalpie"/>
        </w:rPr>
        <w:footnoteReference w:id="2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1C72BD" w:rsidTr="001C72BD">
        <w:tc>
          <w:tcPr>
            <w:tcW w:w="4414" w:type="dxa"/>
          </w:tcPr>
          <w:p w:rsidR="001C72BD" w:rsidRDefault="001C72BD" w:rsidP="001C72BD">
            <w:pPr>
              <w:ind w:right="-660"/>
            </w:pPr>
            <w:r>
              <w:t xml:space="preserve">                           </w:t>
            </w:r>
          </w:p>
          <w:p w:rsidR="00962C2E" w:rsidRDefault="001C72BD" w:rsidP="001C72BD">
            <w:pPr>
              <w:ind w:right="-660"/>
            </w:pPr>
            <w:r>
              <w:t xml:space="preserve"> </w:t>
            </w:r>
            <w:r w:rsidR="00962C2E">
              <w:t>Argumentos a favor del pensamiento de</w:t>
            </w:r>
          </w:p>
          <w:p w:rsidR="001C72BD" w:rsidRDefault="00962C2E" w:rsidP="001C72BD">
            <w:pPr>
              <w:ind w:right="-660"/>
            </w:pPr>
            <w:r>
              <w:t xml:space="preserve"> </w:t>
            </w:r>
            <w:r w:rsidR="001C72BD">
              <w:t>Agustina</w:t>
            </w:r>
          </w:p>
        </w:tc>
        <w:tc>
          <w:tcPr>
            <w:tcW w:w="4414" w:type="dxa"/>
          </w:tcPr>
          <w:p w:rsidR="001C72BD" w:rsidRDefault="001C72BD" w:rsidP="001C72BD">
            <w:pPr>
              <w:ind w:right="-660"/>
            </w:pPr>
            <w:r>
              <w:t xml:space="preserve">                                  </w:t>
            </w:r>
          </w:p>
          <w:p w:rsidR="00962C2E" w:rsidRDefault="001C72BD" w:rsidP="001C72BD">
            <w:pPr>
              <w:ind w:right="-660"/>
            </w:pPr>
            <w:r>
              <w:t xml:space="preserve">   </w:t>
            </w:r>
            <w:r w:rsidR="00962C2E">
              <w:t>Argumentos a favor del pensamiento de</w:t>
            </w:r>
          </w:p>
          <w:p w:rsidR="001C72BD" w:rsidRDefault="00962C2E" w:rsidP="001C72BD">
            <w:pPr>
              <w:ind w:right="-660"/>
            </w:pPr>
            <w:r>
              <w:t xml:space="preserve">   </w:t>
            </w:r>
            <w:r w:rsidR="001C72BD">
              <w:t>Ana</w:t>
            </w:r>
          </w:p>
          <w:p w:rsidR="001C72BD" w:rsidRDefault="001C72BD" w:rsidP="00CF3C9D">
            <w:pPr>
              <w:ind w:right="-660"/>
            </w:pPr>
          </w:p>
          <w:p w:rsidR="001C72BD" w:rsidRDefault="001C72BD" w:rsidP="00CF3C9D">
            <w:pPr>
              <w:ind w:right="-660"/>
            </w:pPr>
          </w:p>
        </w:tc>
      </w:tr>
      <w:tr w:rsidR="001C72BD" w:rsidTr="001C72BD">
        <w:tc>
          <w:tcPr>
            <w:tcW w:w="4414" w:type="dxa"/>
          </w:tcPr>
          <w:p w:rsidR="001C72BD" w:rsidRDefault="001C72BD" w:rsidP="00CF3C9D">
            <w:pPr>
              <w:ind w:right="-660"/>
            </w:pPr>
          </w:p>
        </w:tc>
        <w:tc>
          <w:tcPr>
            <w:tcW w:w="4414" w:type="dxa"/>
          </w:tcPr>
          <w:p w:rsidR="001C72BD" w:rsidRDefault="001C72BD" w:rsidP="00CF3C9D">
            <w:pPr>
              <w:ind w:right="-660"/>
            </w:pPr>
          </w:p>
          <w:p w:rsidR="001C72BD" w:rsidRDefault="001C72BD" w:rsidP="00CF3C9D">
            <w:pPr>
              <w:ind w:right="-660"/>
            </w:pPr>
          </w:p>
          <w:p w:rsidR="001C72BD" w:rsidRDefault="001C72BD" w:rsidP="00CF3C9D">
            <w:pPr>
              <w:ind w:right="-660"/>
            </w:pPr>
          </w:p>
        </w:tc>
      </w:tr>
      <w:tr w:rsidR="001C72BD" w:rsidTr="001C72BD">
        <w:tc>
          <w:tcPr>
            <w:tcW w:w="4414" w:type="dxa"/>
          </w:tcPr>
          <w:p w:rsidR="001C72BD" w:rsidRDefault="001C72BD" w:rsidP="00CF3C9D">
            <w:pPr>
              <w:ind w:right="-660"/>
            </w:pPr>
          </w:p>
        </w:tc>
        <w:tc>
          <w:tcPr>
            <w:tcW w:w="4414" w:type="dxa"/>
          </w:tcPr>
          <w:p w:rsidR="001C72BD" w:rsidRDefault="001C72BD" w:rsidP="00CF3C9D">
            <w:pPr>
              <w:ind w:right="-660"/>
            </w:pPr>
          </w:p>
          <w:p w:rsidR="001C72BD" w:rsidRDefault="001C72BD" w:rsidP="00CF3C9D">
            <w:pPr>
              <w:ind w:right="-660"/>
            </w:pPr>
          </w:p>
          <w:p w:rsidR="001C72BD" w:rsidRDefault="001C72BD" w:rsidP="00CF3C9D">
            <w:pPr>
              <w:ind w:right="-660"/>
            </w:pPr>
          </w:p>
        </w:tc>
      </w:tr>
      <w:tr w:rsidR="001C72BD" w:rsidTr="001C72BD">
        <w:tc>
          <w:tcPr>
            <w:tcW w:w="4414" w:type="dxa"/>
          </w:tcPr>
          <w:p w:rsidR="001C72BD" w:rsidRDefault="001C72BD" w:rsidP="00CF3C9D">
            <w:pPr>
              <w:ind w:right="-660"/>
            </w:pPr>
          </w:p>
        </w:tc>
        <w:tc>
          <w:tcPr>
            <w:tcW w:w="4414" w:type="dxa"/>
          </w:tcPr>
          <w:p w:rsidR="001C72BD" w:rsidRDefault="001C72BD" w:rsidP="00CF3C9D">
            <w:pPr>
              <w:ind w:right="-660"/>
            </w:pPr>
          </w:p>
          <w:p w:rsidR="001C72BD" w:rsidRDefault="001C72BD" w:rsidP="00CF3C9D">
            <w:pPr>
              <w:ind w:right="-660"/>
            </w:pPr>
          </w:p>
          <w:p w:rsidR="001C72BD" w:rsidRDefault="001C72BD" w:rsidP="00CF3C9D">
            <w:pPr>
              <w:ind w:right="-660"/>
            </w:pPr>
          </w:p>
        </w:tc>
      </w:tr>
    </w:tbl>
    <w:p w:rsidR="00CF3C9D" w:rsidRDefault="00CF3C9D" w:rsidP="00C908EF">
      <w:pPr>
        <w:ind w:right="-660"/>
      </w:pPr>
    </w:p>
    <w:p w:rsidR="00E85314" w:rsidRDefault="00E85314" w:rsidP="00C908EF">
      <w:pPr>
        <w:ind w:right="-660"/>
      </w:pPr>
    </w:p>
    <w:sectPr w:rsidR="00E85314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2AFF" w:rsidRDefault="00CB2AFF" w:rsidP="00CF3C9D">
      <w:pPr>
        <w:spacing w:after="0" w:line="240" w:lineRule="auto"/>
      </w:pPr>
      <w:r>
        <w:separator/>
      </w:r>
    </w:p>
  </w:endnote>
  <w:endnote w:type="continuationSeparator" w:id="0">
    <w:p w:rsidR="00CB2AFF" w:rsidRDefault="00CB2AFF" w:rsidP="00CF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2AFF" w:rsidRDefault="00CB2AFF" w:rsidP="00CF3C9D">
      <w:pPr>
        <w:spacing w:after="0" w:line="240" w:lineRule="auto"/>
      </w:pPr>
      <w:r>
        <w:separator/>
      </w:r>
    </w:p>
  </w:footnote>
  <w:footnote w:type="continuationSeparator" w:id="0">
    <w:p w:rsidR="00CB2AFF" w:rsidRDefault="00CB2AFF" w:rsidP="00CF3C9D">
      <w:pPr>
        <w:spacing w:after="0" w:line="240" w:lineRule="auto"/>
      </w:pPr>
      <w:r>
        <w:continuationSeparator/>
      </w:r>
    </w:p>
  </w:footnote>
  <w:footnote w:id="1">
    <w:p w:rsidR="00962C2E" w:rsidRDefault="00962C2E" w:rsidP="00962C2E">
      <w:pPr>
        <w:pStyle w:val="Piedepgina"/>
      </w:pPr>
      <w:r>
        <w:rPr>
          <w:rStyle w:val="Refdenotaalpie"/>
        </w:rPr>
        <w:footnoteRef/>
      </w:r>
      <w:r>
        <w:t xml:space="preserve"> Medina, G, (2019), “Guía Didáctica del Docente, Filosofía Tercero Medio”, Santiago de Chile, Editorial Santillana.</w:t>
      </w:r>
    </w:p>
    <w:p w:rsidR="00962C2E" w:rsidRDefault="00962C2E">
      <w:pPr>
        <w:pStyle w:val="Textonotapie"/>
      </w:pPr>
    </w:p>
  </w:footnote>
  <w:footnote w:id="2">
    <w:p w:rsidR="00962C2E" w:rsidRDefault="00962C2E" w:rsidP="00962C2E">
      <w:pPr>
        <w:pStyle w:val="Piedepgina"/>
      </w:pPr>
      <w:r>
        <w:rPr>
          <w:rStyle w:val="Refdenotaalpie"/>
        </w:rPr>
        <w:footnoteRef/>
      </w:r>
      <w:r>
        <w:t xml:space="preserve"> Medina, G</w:t>
      </w:r>
      <w:r w:rsidRPr="00962C2E">
        <w:rPr>
          <w:i/>
        </w:rPr>
        <w:t xml:space="preserve">, </w:t>
      </w:r>
      <w:proofErr w:type="spellStart"/>
      <w:r w:rsidRPr="00962C2E">
        <w:rPr>
          <w:i/>
        </w:rPr>
        <w:t>op</w:t>
      </w:r>
      <w:proofErr w:type="spellEnd"/>
      <w:r w:rsidRPr="00962C2E">
        <w:rPr>
          <w:i/>
        </w:rPr>
        <w:t xml:space="preserve"> </w:t>
      </w:r>
      <w:proofErr w:type="spellStart"/>
      <w:r w:rsidRPr="00962C2E">
        <w:rPr>
          <w:i/>
        </w:rPr>
        <w:t>cit</w:t>
      </w:r>
      <w:proofErr w:type="spellEnd"/>
      <w:r w:rsidRPr="00962C2E">
        <w:rPr>
          <w:i/>
        </w:rPr>
        <w:t>,</w:t>
      </w:r>
      <w:r>
        <w:t xml:space="preserve"> (2019)</w:t>
      </w:r>
    </w:p>
    <w:p w:rsidR="00962C2E" w:rsidRDefault="00962C2E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C9D" w:rsidRDefault="00CF3C9D" w:rsidP="00CF3C9D">
    <w:pPr>
      <w:pStyle w:val="Encabezado"/>
    </w:pPr>
    <w:r w:rsidRPr="005D76C9">
      <w:rPr>
        <w:noProof/>
      </w:rPr>
      <w:drawing>
        <wp:inline distT="0" distB="0" distL="0" distR="0" wp14:anchorId="5B9E7400" wp14:editId="68D4FC6A">
          <wp:extent cx="5610225" cy="18859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188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3C9D" w:rsidRDefault="00CF3C9D">
    <w:pPr>
      <w:pStyle w:val="Encabezado"/>
    </w:pPr>
  </w:p>
  <w:p w:rsidR="00CF3C9D" w:rsidRDefault="00CF3C9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2A6"/>
    <w:rsid w:val="00182633"/>
    <w:rsid w:val="001C72BD"/>
    <w:rsid w:val="0027282F"/>
    <w:rsid w:val="00396515"/>
    <w:rsid w:val="003A22A6"/>
    <w:rsid w:val="00550DAA"/>
    <w:rsid w:val="00560651"/>
    <w:rsid w:val="006312C0"/>
    <w:rsid w:val="007A2B0E"/>
    <w:rsid w:val="008717C8"/>
    <w:rsid w:val="00883A99"/>
    <w:rsid w:val="00962C2E"/>
    <w:rsid w:val="00BC0872"/>
    <w:rsid w:val="00C8231A"/>
    <w:rsid w:val="00C908EF"/>
    <w:rsid w:val="00CB2AFF"/>
    <w:rsid w:val="00CD062B"/>
    <w:rsid w:val="00CF3C9D"/>
    <w:rsid w:val="00D91246"/>
    <w:rsid w:val="00DC7B00"/>
    <w:rsid w:val="00E81CA3"/>
    <w:rsid w:val="00E85314"/>
    <w:rsid w:val="00F7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06E1D"/>
  <w15:chartTrackingRefBased/>
  <w15:docId w15:val="{5E524163-8484-4076-894F-7FA9F542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3C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3C9D"/>
  </w:style>
  <w:style w:type="paragraph" w:styleId="Piedepgina">
    <w:name w:val="footer"/>
    <w:basedOn w:val="Normal"/>
    <w:link w:val="PiedepginaCar"/>
    <w:uiPriority w:val="99"/>
    <w:unhideWhenUsed/>
    <w:rsid w:val="00CF3C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C9D"/>
  </w:style>
  <w:style w:type="table" w:styleId="Tablaconcuadrcula">
    <w:name w:val="Table Grid"/>
    <w:basedOn w:val="Tablanormal"/>
    <w:uiPriority w:val="39"/>
    <w:rsid w:val="001C7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62C2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62C2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62C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A6B6F-0306-4CFF-8395-1EC0005C9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1197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arevalo vera</dc:creator>
  <cp:keywords/>
  <dc:description/>
  <cp:lastModifiedBy>Barbara arevalo vera</cp:lastModifiedBy>
  <cp:revision>4</cp:revision>
  <dcterms:created xsi:type="dcterms:W3CDTF">2020-08-26T04:37:00Z</dcterms:created>
  <dcterms:modified xsi:type="dcterms:W3CDTF">2020-08-27T20:50:00Z</dcterms:modified>
</cp:coreProperties>
</file>