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CB" w:rsidRPr="002E3ACB" w:rsidRDefault="00276F99" w:rsidP="002E3ACB">
      <w:pPr>
        <w:tabs>
          <w:tab w:val="left" w:pos="23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2E3ACB" w:rsidRPr="002E3ACB">
        <w:rPr>
          <w:rFonts w:ascii="Arial Narrow" w:hAnsi="Arial Narrow"/>
          <w:b/>
        </w:rPr>
        <w:t>GUÍA DE FILOSOFÍA No. 5 EN CLASSROOM</w:t>
      </w:r>
    </w:p>
    <w:p w:rsidR="002E3ACB" w:rsidRPr="002E3ACB" w:rsidRDefault="002E3ACB" w:rsidP="002E3ACB">
      <w:pPr>
        <w:tabs>
          <w:tab w:val="left" w:pos="2385"/>
        </w:tabs>
        <w:rPr>
          <w:rFonts w:ascii="Arial Narrow" w:hAnsi="Arial Narrow"/>
        </w:rPr>
      </w:pPr>
    </w:p>
    <w:p w:rsidR="002E3ACB" w:rsidRPr="002E3ACB" w:rsidRDefault="002E3ACB" w:rsidP="002E3ACB">
      <w:pPr>
        <w:tabs>
          <w:tab w:val="left" w:pos="238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</w:t>
      </w:r>
      <w:r w:rsidRPr="002E3ACB">
        <w:rPr>
          <w:rFonts w:ascii="Arial Narrow" w:hAnsi="Arial Narrow"/>
        </w:rPr>
        <w:t xml:space="preserve">Fecha desde: </w:t>
      </w:r>
      <w:r w:rsidR="005C154D">
        <w:rPr>
          <w:rFonts w:ascii="Arial Narrow" w:hAnsi="Arial Narrow"/>
        </w:rPr>
        <w:t>21</w:t>
      </w:r>
      <w:r w:rsidRPr="002E3ACB">
        <w:rPr>
          <w:rFonts w:ascii="Arial Narrow" w:hAnsi="Arial Narrow"/>
        </w:rPr>
        <w:t xml:space="preserve"> de septiembre   Hasta: </w:t>
      </w:r>
      <w:r w:rsidR="005C154D">
        <w:rPr>
          <w:rFonts w:ascii="Arial Narrow" w:hAnsi="Arial Narrow"/>
        </w:rPr>
        <w:t>2 de octubre</w:t>
      </w:r>
      <w:bookmarkStart w:id="0" w:name="_GoBack"/>
      <w:bookmarkEnd w:id="0"/>
    </w:p>
    <w:p w:rsidR="002E3ACB" w:rsidRPr="002E3ACB" w:rsidRDefault="002E3ACB" w:rsidP="002E3ACB">
      <w:pPr>
        <w:tabs>
          <w:tab w:val="left" w:pos="2385"/>
        </w:tabs>
        <w:rPr>
          <w:rFonts w:ascii="Arial Narrow" w:hAnsi="Arial Narrow"/>
        </w:rPr>
      </w:pPr>
      <w:r w:rsidRPr="002E3ACB">
        <w:rPr>
          <w:rFonts w:ascii="Arial Narrow" w:hAnsi="Arial Narrow"/>
        </w:rPr>
        <w:t>NOMBRE DE ALUMNO/A: ……………………………………………</w:t>
      </w:r>
      <w:proofErr w:type="gramStart"/>
      <w:r w:rsidRPr="002E3ACB">
        <w:rPr>
          <w:rFonts w:ascii="Arial Narrow" w:hAnsi="Arial Narrow"/>
        </w:rPr>
        <w:t>…….</w:t>
      </w:r>
      <w:proofErr w:type="gramEnd"/>
      <w:r w:rsidRPr="002E3ACB">
        <w:rPr>
          <w:rFonts w:ascii="Arial Narrow" w:hAnsi="Arial Narrow"/>
        </w:rPr>
        <w:t>………….CURSO……………..</w:t>
      </w:r>
    </w:p>
    <w:p w:rsidR="002E3ACB" w:rsidRPr="002E3ACB" w:rsidRDefault="002E3ACB" w:rsidP="002E3ACB">
      <w:pPr>
        <w:tabs>
          <w:tab w:val="left" w:pos="2385"/>
        </w:tabs>
        <w:jc w:val="both"/>
        <w:rPr>
          <w:rFonts w:ascii="Arial Narrow" w:hAnsi="Arial Narrow"/>
        </w:rPr>
      </w:pPr>
      <w:r w:rsidRPr="002E3ACB">
        <w:rPr>
          <w:rFonts w:ascii="Arial Narrow" w:hAnsi="Arial Narrow"/>
        </w:rPr>
        <w:t xml:space="preserve">                                 Asignatura: Filosofía               Nivel: Tercero Medio     Puntaje: </w:t>
      </w:r>
      <w:r w:rsidR="00C2052E">
        <w:rPr>
          <w:rFonts w:ascii="Arial Narrow" w:hAnsi="Arial Narrow"/>
        </w:rPr>
        <w:t xml:space="preserve">25 puntos </w:t>
      </w:r>
    </w:p>
    <w:p w:rsidR="002E3ACB" w:rsidRPr="002E3ACB" w:rsidRDefault="002E3ACB" w:rsidP="002E3ACB">
      <w:pPr>
        <w:tabs>
          <w:tab w:val="left" w:pos="2385"/>
        </w:tabs>
        <w:jc w:val="both"/>
        <w:rPr>
          <w:rFonts w:ascii="Arial Narrow" w:hAnsi="Arial Narrow"/>
        </w:rPr>
      </w:pPr>
      <w:r w:rsidRPr="002E3ACB">
        <w:rPr>
          <w:rFonts w:ascii="Arial Narrow" w:hAnsi="Arial Narrow"/>
        </w:rPr>
        <w:t>Unidad 2: ¿Qué es la Existencia?</w:t>
      </w:r>
    </w:p>
    <w:p w:rsidR="002E3ACB" w:rsidRPr="002E3ACB" w:rsidRDefault="002E3ACB" w:rsidP="002E3ACB">
      <w:pPr>
        <w:tabs>
          <w:tab w:val="left" w:pos="2385"/>
        </w:tabs>
        <w:jc w:val="both"/>
        <w:rPr>
          <w:rFonts w:ascii="Arial Narrow" w:hAnsi="Arial Narrow"/>
        </w:rPr>
      </w:pPr>
      <w:r w:rsidRPr="002E3ACB">
        <w:rPr>
          <w:rFonts w:ascii="Arial Narrow" w:hAnsi="Arial Narrow"/>
        </w:rPr>
        <w:t>Contenido: ¿Qué es la Existencia Humana?</w:t>
      </w:r>
    </w:p>
    <w:p w:rsidR="002E3ACB" w:rsidRPr="002E3ACB" w:rsidRDefault="002E3ACB" w:rsidP="002E3ACB">
      <w:pPr>
        <w:tabs>
          <w:tab w:val="left" w:pos="2385"/>
        </w:tabs>
        <w:jc w:val="both"/>
        <w:rPr>
          <w:rFonts w:ascii="Arial Narrow" w:hAnsi="Arial Narrow"/>
        </w:rPr>
      </w:pPr>
      <w:r w:rsidRPr="002E3ACB">
        <w:rPr>
          <w:rFonts w:ascii="Arial Narrow" w:hAnsi="Arial Narrow"/>
        </w:rPr>
        <w:t>Objetivo de Aprendizaje OA 3: Formular preguntas filosóficas referidas al ser y la naturaleza de la realidad, que sean significativas para su vida, considerando conceptos y teorías ontológicas fundamentales</w:t>
      </w:r>
    </w:p>
    <w:p w:rsidR="002E3ACB" w:rsidRPr="002E3ACB" w:rsidRDefault="002E3ACB" w:rsidP="002E3ACB">
      <w:pPr>
        <w:tabs>
          <w:tab w:val="left" w:pos="2385"/>
        </w:tabs>
        <w:jc w:val="both"/>
        <w:rPr>
          <w:rFonts w:ascii="Arial Narrow" w:hAnsi="Arial Narrow"/>
        </w:rPr>
      </w:pPr>
      <w:r w:rsidRPr="002E3ACB">
        <w:rPr>
          <w:rFonts w:ascii="Arial Narrow" w:hAnsi="Arial Narrow"/>
        </w:rPr>
        <w:t xml:space="preserve">Objetivo De Aprendizaje OA </w:t>
      </w:r>
      <w:proofErr w:type="gramStart"/>
      <w:r w:rsidRPr="002E3ACB">
        <w:rPr>
          <w:rFonts w:ascii="Arial Narrow" w:hAnsi="Arial Narrow"/>
        </w:rPr>
        <w:t>5 :</w:t>
      </w:r>
      <w:proofErr w:type="gramEnd"/>
      <w:r w:rsidRPr="002E3ACB">
        <w:rPr>
          <w:rFonts w:ascii="Arial Narrow" w:hAnsi="Arial Narrow"/>
        </w:rPr>
        <w:t xml:space="preserve">  Dialogar sobre grandes Problemas de la ontología y/o epistemología, confrontando diversas perspectivas filosóficas y fundamentando visiones personales     </w:t>
      </w:r>
    </w:p>
    <w:p w:rsidR="002E3ACB" w:rsidRPr="002E3ACB" w:rsidRDefault="002E3ACB" w:rsidP="002E3ACB">
      <w:pPr>
        <w:tabs>
          <w:tab w:val="left" w:pos="2385"/>
        </w:tabs>
        <w:jc w:val="both"/>
        <w:rPr>
          <w:rFonts w:ascii="Arial Narrow" w:hAnsi="Arial Narrow"/>
        </w:rPr>
      </w:pPr>
      <w:r w:rsidRPr="002E3ACB">
        <w:rPr>
          <w:rFonts w:ascii="Arial Narrow" w:hAnsi="Arial Narrow"/>
        </w:rPr>
        <w:t xml:space="preserve">1.- Propósito: El propósito de esta actividad, es que las/los estudiantes, sean capaces de reflexionar críticamente, en torno a los contenidos trabajados de la unidad 2, reforzar los aprendizajes, y que puedan ofrecer sus propias perspectivas en torno al ser humano, la libertad y el sentido de la vida. </w:t>
      </w:r>
    </w:p>
    <w:p w:rsidR="002E3ACB" w:rsidRPr="002E3ACB" w:rsidRDefault="002E3ACB" w:rsidP="002E3ACB">
      <w:pPr>
        <w:tabs>
          <w:tab w:val="left" w:pos="2385"/>
        </w:tabs>
        <w:jc w:val="both"/>
        <w:rPr>
          <w:rFonts w:ascii="Arial Narrow" w:hAnsi="Arial Narrow"/>
        </w:rPr>
      </w:pPr>
    </w:p>
    <w:p w:rsidR="002E3ACB" w:rsidRPr="002E3ACB" w:rsidRDefault="002E3ACB" w:rsidP="002E3ACB">
      <w:pPr>
        <w:tabs>
          <w:tab w:val="center" w:pos="4599"/>
        </w:tabs>
        <w:ind w:left="36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E3ACB">
        <w:rPr>
          <w:rFonts w:ascii="Arial Narrow" w:hAnsi="Arial Narrow"/>
          <w:b/>
          <w:sz w:val="24"/>
          <w:szCs w:val="24"/>
          <w:u w:val="single"/>
        </w:rPr>
        <w:t>Instrucciones</w:t>
      </w: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Observa atentamente el mapa conceptual sobre la lección uno y dos</w:t>
      </w:r>
      <w:r w:rsidR="00EF12C7">
        <w:rPr>
          <w:rFonts w:ascii="Arial Narrow" w:hAnsi="Arial Narrow"/>
          <w:sz w:val="24"/>
          <w:szCs w:val="24"/>
        </w:rPr>
        <w:t>, correspondiente a la segunda unidad</w:t>
      </w:r>
      <w:r>
        <w:rPr>
          <w:rFonts w:ascii="Arial Narrow" w:hAnsi="Arial Narrow"/>
          <w:sz w:val="24"/>
          <w:szCs w:val="24"/>
        </w:rPr>
        <w:t xml:space="preserve">. </w:t>
      </w:r>
      <w:r w:rsidR="0055150E">
        <w:rPr>
          <w:rFonts w:ascii="Arial Narrow" w:hAnsi="Arial Narrow"/>
          <w:sz w:val="24"/>
          <w:szCs w:val="24"/>
        </w:rPr>
        <w:t xml:space="preserve">Además, lee con detención las explicaciones de cada recuadro del mapa conceptual. </w:t>
      </w:r>
      <w:r>
        <w:rPr>
          <w:rFonts w:ascii="Arial Narrow" w:hAnsi="Arial Narrow"/>
          <w:sz w:val="24"/>
          <w:szCs w:val="24"/>
        </w:rPr>
        <w:t xml:space="preserve">Luego responde de forma reflexiva y crítica las preguntas. </w:t>
      </w: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2E3ACB" w:rsidRP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</w:t>
      </w:r>
      <w:r w:rsidRPr="002E3ACB">
        <w:rPr>
          <w:rFonts w:ascii="Arial Narrow" w:hAnsi="Arial Narrow"/>
          <w:b/>
          <w:sz w:val="24"/>
          <w:szCs w:val="24"/>
          <w:u w:val="single"/>
        </w:rPr>
        <w:t xml:space="preserve"> Lección 1, Unidad 2</w:t>
      </w:r>
    </w:p>
    <w:p w:rsidR="002E3ACB" w:rsidRDefault="002E3ACB" w:rsidP="0055150E">
      <w:pPr>
        <w:tabs>
          <w:tab w:val="center" w:pos="4599"/>
        </w:tabs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0C962D83" wp14:editId="4D64B2BF">
            <wp:extent cx="4267211" cy="2682875"/>
            <wp:effectExtent l="0" t="0" r="0" b="3175"/>
            <wp:docPr id="4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57D2478B-2356-4FEF-A7BD-5984B64BB47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57D2478B-2356-4FEF-A7BD-5984B64BB47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7162" t="18321" r="25692" b="25909"/>
                    <a:stretch/>
                  </pic:blipFill>
                  <pic:spPr>
                    <a:xfrm>
                      <a:off x="0" y="0"/>
                      <a:ext cx="4282218" cy="269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CE" w:rsidRPr="00E146CE" w:rsidRDefault="00E146CE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primer recuadro es posible apreciar un pensamiento más cercano a Descartes, donde a través del </w:t>
      </w:r>
      <w:r w:rsidRPr="00E146CE">
        <w:rPr>
          <w:rFonts w:ascii="Arial Narrow" w:hAnsi="Arial Narrow"/>
          <w:i/>
          <w:sz w:val="24"/>
          <w:szCs w:val="24"/>
        </w:rPr>
        <w:t xml:space="preserve">“cogito ergo sum”, </w:t>
      </w:r>
      <w:r>
        <w:rPr>
          <w:rFonts w:ascii="Arial Narrow" w:hAnsi="Arial Narrow"/>
          <w:sz w:val="24"/>
          <w:szCs w:val="24"/>
        </w:rPr>
        <w:t xml:space="preserve">que significa </w:t>
      </w:r>
      <w:r w:rsidR="00EF12C7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i/>
          <w:sz w:val="24"/>
          <w:szCs w:val="24"/>
        </w:rPr>
        <w:t xml:space="preserve">pienso luego existo”. </w:t>
      </w:r>
      <w:r w:rsidR="00EF12C7">
        <w:rPr>
          <w:rFonts w:ascii="Arial Narrow" w:hAnsi="Arial Narrow"/>
          <w:sz w:val="24"/>
          <w:szCs w:val="24"/>
        </w:rPr>
        <w:t>El filósofo propone</w:t>
      </w:r>
      <w:r>
        <w:rPr>
          <w:rFonts w:ascii="Arial Narrow" w:hAnsi="Arial Narrow"/>
          <w:sz w:val="24"/>
          <w:szCs w:val="24"/>
        </w:rPr>
        <w:t xml:space="preserve"> </w:t>
      </w:r>
      <w:r w:rsidR="00EF12C7">
        <w:rPr>
          <w:rFonts w:ascii="Arial Narrow" w:hAnsi="Arial Narrow"/>
          <w:sz w:val="24"/>
          <w:szCs w:val="24"/>
        </w:rPr>
        <w:t>conocer</w:t>
      </w:r>
      <w:r>
        <w:rPr>
          <w:rFonts w:ascii="Arial Narrow" w:hAnsi="Arial Narrow"/>
          <w:sz w:val="24"/>
          <w:szCs w:val="24"/>
        </w:rPr>
        <w:t xml:space="preserve"> </w:t>
      </w:r>
      <w:r w:rsidR="00EF12C7">
        <w:rPr>
          <w:rFonts w:ascii="Arial Narrow" w:hAnsi="Arial Narrow"/>
          <w:sz w:val="24"/>
          <w:szCs w:val="24"/>
        </w:rPr>
        <w:t>a través</w:t>
      </w:r>
      <w:r>
        <w:rPr>
          <w:rFonts w:ascii="Arial Narrow" w:hAnsi="Arial Narrow"/>
          <w:sz w:val="24"/>
          <w:szCs w:val="24"/>
        </w:rPr>
        <w:t xml:space="preserve"> de la razón, ya que los sentidos y los sueños pueden</w:t>
      </w:r>
      <w:r w:rsidR="00EF12C7">
        <w:rPr>
          <w:rFonts w:ascii="Arial Narrow" w:hAnsi="Arial Narrow"/>
          <w:sz w:val="24"/>
          <w:szCs w:val="24"/>
        </w:rPr>
        <w:t xml:space="preserve"> ser engañosos</w:t>
      </w:r>
      <w:r w:rsidR="00657E8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El segundo </w:t>
      </w:r>
      <w:r w:rsidR="00657E8C">
        <w:rPr>
          <w:rFonts w:ascii="Arial Narrow" w:hAnsi="Arial Narrow"/>
          <w:sz w:val="24"/>
          <w:szCs w:val="24"/>
        </w:rPr>
        <w:t>recuadro</w:t>
      </w:r>
      <w:r w:rsidR="00EF12C7">
        <w:rPr>
          <w:rFonts w:ascii="Arial Narrow" w:hAnsi="Arial Narrow"/>
          <w:sz w:val="24"/>
          <w:szCs w:val="24"/>
        </w:rPr>
        <w:t xml:space="preserve"> en tanto</w:t>
      </w:r>
      <w:r w:rsidR="00657E8C">
        <w:rPr>
          <w:rFonts w:ascii="Arial Narrow" w:hAnsi="Arial Narrow"/>
          <w:sz w:val="24"/>
          <w:szCs w:val="24"/>
        </w:rPr>
        <w:t xml:space="preserve">, </w:t>
      </w:r>
      <w:r w:rsidR="00EF12C7">
        <w:rPr>
          <w:rFonts w:ascii="Arial Narrow" w:hAnsi="Arial Narrow"/>
          <w:sz w:val="24"/>
          <w:szCs w:val="24"/>
        </w:rPr>
        <w:t>hace referencia a Platón al hablarnos del mundo inteligible, donde el pensador señalaba que se encontraba la verdad</w:t>
      </w:r>
      <w:r>
        <w:rPr>
          <w:rFonts w:ascii="Arial Narrow" w:hAnsi="Arial Narrow"/>
          <w:sz w:val="24"/>
          <w:szCs w:val="24"/>
        </w:rPr>
        <w:t xml:space="preserve">, </w:t>
      </w:r>
      <w:r w:rsidR="00EF12C7">
        <w:rPr>
          <w:rFonts w:ascii="Arial Narrow" w:hAnsi="Arial Narrow"/>
          <w:sz w:val="24"/>
          <w:szCs w:val="24"/>
        </w:rPr>
        <w:t>mientras</w:t>
      </w:r>
      <w:r w:rsidR="00657E8C">
        <w:rPr>
          <w:rFonts w:ascii="Arial Narrow" w:hAnsi="Arial Narrow"/>
          <w:sz w:val="24"/>
          <w:szCs w:val="24"/>
        </w:rPr>
        <w:t xml:space="preserve"> que el mundo sensible busca</w:t>
      </w:r>
      <w:r w:rsidR="00EF12C7">
        <w:rPr>
          <w:rFonts w:ascii="Arial Narrow" w:hAnsi="Arial Narrow"/>
          <w:sz w:val="24"/>
          <w:szCs w:val="24"/>
        </w:rPr>
        <w:t>ba sólo</w:t>
      </w:r>
      <w:r w:rsidR="00657E8C">
        <w:rPr>
          <w:rFonts w:ascii="Arial Narrow" w:hAnsi="Arial Narrow"/>
          <w:sz w:val="24"/>
          <w:szCs w:val="24"/>
        </w:rPr>
        <w:t xml:space="preserve"> representar</w:t>
      </w:r>
      <w:r w:rsidR="00EF12C7">
        <w:rPr>
          <w:rFonts w:ascii="Arial Narrow" w:hAnsi="Arial Narrow"/>
          <w:sz w:val="24"/>
          <w:szCs w:val="24"/>
        </w:rPr>
        <w:t xml:space="preserve"> o imitar lo que había en el mundo de las ideas</w:t>
      </w:r>
      <w:r>
        <w:rPr>
          <w:rFonts w:ascii="Arial Narrow" w:hAnsi="Arial Narrow"/>
          <w:sz w:val="24"/>
          <w:szCs w:val="24"/>
        </w:rPr>
        <w:t>. Finalmente, en el tercer recuadro</w:t>
      </w:r>
      <w:r w:rsidR="00C9684D">
        <w:rPr>
          <w:rFonts w:ascii="Arial Narrow" w:hAnsi="Arial Narrow"/>
          <w:sz w:val="24"/>
          <w:szCs w:val="24"/>
        </w:rPr>
        <w:t>, se expone</w:t>
      </w:r>
      <w:r>
        <w:rPr>
          <w:rFonts w:ascii="Arial Narrow" w:hAnsi="Arial Narrow"/>
          <w:sz w:val="24"/>
          <w:szCs w:val="24"/>
        </w:rPr>
        <w:t xml:space="preserve"> que las cosas existen sin que las pensemos</w:t>
      </w:r>
      <w:r w:rsidR="00657E8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 w:rsidR="00657E8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ideemos, </w:t>
      </w:r>
      <w:r w:rsidR="00C9684D">
        <w:rPr>
          <w:rFonts w:ascii="Arial Narrow" w:hAnsi="Arial Narrow"/>
          <w:sz w:val="24"/>
          <w:szCs w:val="24"/>
        </w:rPr>
        <w:t xml:space="preserve">es decir, </w:t>
      </w:r>
      <w:r>
        <w:rPr>
          <w:rFonts w:ascii="Arial Narrow" w:hAnsi="Arial Narrow"/>
          <w:sz w:val="24"/>
          <w:szCs w:val="24"/>
        </w:rPr>
        <w:t>existen independientemente de nuestra conciencia, y que s</w:t>
      </w:r>
      <w:r w:rsidR="00657E8C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lo </w:t>
      </w:r>
      <w:r w:rsidR="00657E8C">
        <w:rPr>
          <w:rFonts w:ascii="Arial Narrow" w:hAnsi="Arial Narrow"/>
          <w:sz w:val="24"/>
          <w:szCs w:val="24"/>
        </w:rPr>
        <w:t>podremos conocer</w:t>
      </w:r>
      <w:r>
        <w:rPr>
          <w:rFonts w:ascii="Arial Narrow" w:hAnsi="Arial Narrow"/>
          <w:sz w:val="24"/>
          <w:szCs w:val="24"/>
        </w:rPr>
        <w:t xml:space="preserve"> una parte de la realidad, no su totalidad. </w:t>
      </w:r>
    </w:p>
    <w:p w:rsidR="002E3ACB" w:rsidRDefault="002E3ACB" w:rsidP="002E3ACB">
      <w:pPr>
        <w:tabs>
          <w:tab w:val="center" w:pos="4599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2E3ACB" w:rsidRPr="002E3ACB" w:rsidRDefault="002E3ACB" w:rsidP="0055150E">
      <w:pPr>
        <w:tabs>
          <w:tab w:val="center" w:pos="4599"/>
        </w:tabs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drawing>
          <wp:inline distT="0" distB="0" distL="0" distR="0" wp14:anchorId="6095184F">
            <wp:extent cx="3394710" cy="2799268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29" cy="280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ACB" w:rsidRDefault="00E146CE" w:rsidP="002E3ACB">
      <w:pPr>
        <w:tabs>
          <w:tab w:val="left" w:pos="2385"/>
        </w:tabs>
        <w:jc w:val="both"/>
      </w:pPr>
      <w:r>
        <w:t xml:space="preserve">En la primera columna de la izquierda, es posible ver la discusión en torno a la existencia del pasado y del futuro, </w:t>
      </w:r>
      <w:r w:rsidR="00657E8C">
        <w:t>planteando</w:t>
      </w:r>
      <w:r>
        <w:t xml:space="preserve"> que el pasado existe en nuestras almas, memoria, y </w:t>
      </w:r>
      <w:r w:rsidR="00C9684D">
        <w:t xml:space="preserve">en </w:t>
      </w:r>
      <w:r>
        <w:t>las expectativas de lo que podemos llegar a ser</w:t>
      </w:r>
      <w:r w:rsidR="00C9684D">
        <w:t>, o hacer</w:t>
      </w:r>
      <w:r>
        <w:t>. Así como en el acto y la potencia, donde el acto es lo que estamos siendo y haciendo, y la potencia lo que llegaremos a ser y hacer</w:t>
      </w:r>
      <w:r w:rsidR="00657E8C">
        <w:t xml:space="preserve"> en función del acto</w:t>
      </w:r>
      <w:r>
        <w:t xml:space="preserve">. Por otra parte, se plantea la idea del presente como tiempo </w:t>
      </w:r>
      <w:r w:rsidR="00657E8C">
        <w:t>único, ya que</w:t>
      </w:r>
      <w:r>
        <w:t xml:space="preserve"> es donde estamos, e</w:t>
      </w:r>
      <w:r w:rsidR="00657E8C">
        <w:t xml:space="preserve">sto es, el </w:t>
      </w:r>
      <w:r>
        <w:t xml:space="preserve">pasado queda atrás y el futuro es lo que está por venir. </w:t>
      </w:r>
    </w:p>
    <w:p w:rsidR="00657E8C" w:rsidRDefault="00657E8C" w:rsidP="00657E8C">
      <w:pPr>
        <w:tabs>
          <w:tab w:val="left" w:pos="2385"/>
        </w:tabs>
        <w:jc w:val="center"/>
      </w:pPr>
      <w:r>
        <w:rPr>
          <w:noProof/>
        </w:rPr>
        <w:drawing>
          <wp:inline distT="0" distB="0" distL="0" distR="0" wp14:anchorId="06D27F20" wp14:editId="54639F37">
            <wp:extent cx="3973195" cy="1986598"/>
            <wp:effectExtent l="0" t="0" r="8255" b="0"/>
            <wp:docPr id="6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3D49DDF1-C95C-425B-9E00-A1EA07FEEAB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3D49DDF1-C95C-425B-9E00-A1EA07FEEAB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l="23098" t="40545" r="30544" b="13742"/>
                    <a:stretch/>
                  </pic:blipFill>
                  <pic:spPr>
                    <a:xfrm>
                      <a:off x="0" y="0"/>
                      <a:ext cx="3980744" cy="19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CB" w:rsidRDefault="00E146CE" w:rsidP="002E3ACB">
      <w:pPr>
        <w:tabs>
          <w:tab w:val="left" w:pos="2385"/>
        </w:tabs>
        <w:jc w:val="both"/>
      </w:pPr>
      <w:r>
        <w:t>El primer recuadro, hace referencia al motor inmóvil, donde Aristóteles propone que Dios es la causa primera, o la causa que antecede todas las</w:t>
      </w:r>
      <w:r w:rsidR="00C9684D">
        <w:t xml:space="preserve"> demás</w:t>
      </w:r>
      <w:r>
        <w:t xml:space="preserve"> causas. Para Kant</w:t>
      </w:r>
      <w:r w:rsidR="00C9684D">
        <w:t xml:space="preserve"> en cambio,</w:t>
      </w:r>
      <w:r>
        <w:t xml:space="preserve"> la causalidad ocurr</w:t>
      </w:r>
      <w:r w:rsidR="00C9684D">
        <w:t>e</w:t>
      </w:r>
      <w:r>
        <w:t xml:space="preserve"> </w:t>
      </w:r>
      <w:r>
        <w:lastRenderedPageBreak/>
        <w:t xml:space="preserve">tanto en el plano externo como interno, </w:t>
      </w:r>
      <w:r w:rsidR="00C9684D">
        <w:t xml:space="preserve">donde </w:t>
      </w:r>
      <w:r>
        <w:t xml:space="preserve">a través de la experiencia y </w:t>
      </w:r>
      <w:r w:rsidR="00C9684D">
        <w:t xml:space="preserve">la </w:t>
      </w:r>
      <w:r>
        <w:t>razón</w:t>
      </w:r>
      <w:r w:rsidR="00C9684D">
        <w:t>,</w:t>
      </w:r>
      <w:r>
        <w:t xml:space="preserve"> </w:t>
      </w:r>
      <w:r w:rsidR="00C9684D">
        <w:t>se puede entender, y explicar</w:t>
      </w:r>
      <w:r w:rsidR="00657E8C">
        <w:t xml:space="preserve"> </w:t>
      </w:r>
      <w:r>
        <w:t xml:space="preserve">lo que </w:t>
      </w:r>
      <w:r w:rsidR="00657E8C">
        <w:t>sucede</w:t>
      </w:r>
      <w:r>
        <w:t xml:space="preserve"> fuera de nosotros. Sin embargo, Hume plantea que no necesariamente hay una primera causa</w:t>
      </w:r>
      <w:r w:rsidR="00657E8C">
        <w:t>,</w:t>
      </w:r>
      <w:r>
        <w:t xml:space="preserve"> y que la experiencia nos permite reconocer la causalidad,</w:t>
      </w:r>
      <w:r w:rsidR="00C9684D">
        <w:t xml:space="preserve"> pero no garantizar los mismos resultados a un hecho que ocurrió de forma similar en el pasado</w:t>
      </w:r>
      <w:r w:rsidR="00657E8C">
        <w:t>.  P</w:t>
      </w:r>
      <w:r>
        <w:t>or tanto, no había una correspondencia como tal</w:t>
      </w:r>
      <w:r w:rsidR="00657E8C">
        <w:t>,</w:t>
      </w:r>
      <w:r>
        <w:t xml:space="preserve"> entre causa y efecto, sino algo que elegimos creer. El último recuadro hace </w:t>
      </w:r>
      <w:r w:rsidR="00657E8C">
        <w:t xml:space="preserve">alusión a </w:t>
      </w:r>
      <w:r>
        <w:t xml:space="preserve">Schopenhauer, sobre el hecho que la causalidad es una forma de ordenar el mundo, pero en realidad, no actuamos siempre en función de una causa, sino por una voluntad </w:t>
      </w:r>
      <w:r w:rsidR="00657E8C">
        <w:t xml:space="preserve">o un impulso irracional </w:t>
      </w:r>
      <w:r>
        <w:t xml:space="preserve">que nos moviliza. </w:t>
      </w:r>
    </w:p>
    <w:p w:rsidR="002E3ACB" w:rsidRDefault="002E3ACB" w:rsidP="002E3ACB">
      <w:pPr>
        <w:tabs>
          <w:tab w:val="left" w:pos="2385"/>
        </w:tabs>
        <w:jc w:val="both"/>
      </w:pPr>
    </w:p>
    <w:p w:rsidR="00E146CE" w:rsidRDefault="002E3ACB" w:rsidP="002E3ACB">
      <w:pPr>
        <w:tabs>
          <w:tab w:val="left" w:pos="2385"/>
        </w:tabs>
        <w:jc w:val="center"/>
        <w:rPr>
          <w:b/>
          <w:u w:val="single"/>
        </w:rPr>
      </w:pPr>
      <w:r w:rsidRPr="002E3ACB">
        <w:rPr>
          <w:b/>
          <w:u w:val="single"/>
        </w:rPr>
        <w:t>Lección 2, Unidad 2</w:t>
      </w:r>
    </w:p>
    <w:p w:rsidR="00E146CE" w:rsidRDefault="00E146CE" w:rsidP="002E3ACB">
      <w:pPr>
        <w:tabs>
          <w:tab w:val="left" w:pos="2385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0EF5EA9" wp14:editId="616A950F">
            <wp:extent cx="4812030" cy="3018000"/>
            <wp:effectExtent l="0" t="0" r="7620" b="0"/>
            <wp:docPr id="5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CEE944BC-C48F-4C3E-8DA3-FDF18515990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CEE944BC-C48F-4C3E-8DA3-FDF18515990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l="7726" t="16622" r="50000" b="6479"/>
                    <a:stretch/>
                  </pic:blipFill>
                  <pic:spPr>
                    <a:xfrm>
                      <a:off x="0" y="0"/>
                      <a:ext cx="4818882" cy="302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CE" w:rsidRDefault="00E146CE" w:rsidP="00E146CE">
      <w:pPr>
        <w:tabs>
          <w:tab w:val="left" w:pos="23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En este mapa conceptual, se comprimen los contenidos en torno a problemáticas como: ¿Qué es el ser humano?, ¿Qué tipo de libertad tenemos como seres humanos?</w:t>
      </w:r>
      <w:r w:rsidR="00657E8C">
        <w:rPr>
          <w:rFonts w:ascii="Arial Narrow" w:hAnsi="Arial Narrow"/>
        </w:rPr>
        <w:t xml:space="preserve">, y, </w:t>
      </w:r>
      <w:r>
        <w:rPr>
          <w:rFonts w:ascii="Arial Narrow" w:hAnsi="Arial Narrow"/>
        </w:rPr>
        <w:t xml:space="preserve">¿cuál es la finalidad, y valor que tiene nuestra existencia? </w:t>
      </w:r>
      <w:r w:rsidR="00CD3DD5">
        <w:rPr>
          <w:rFonts w:ascii="Arial Narrow" w:hAnsi="Arial Narrow"/>
        </w:rPr>
        <w:t>Todas estas problemáticas fueron ampliamente discutidas desde diversas perspectivas filosóficas</w:t>
      </w:r>
      <w:r>
        <w:rPr>
          <w:rFonts w:ascii="Arial Narrow" w:hAnsi="Arial Narrow"/>
        </w:rPr>
        <w:t xml:space="preserve">. </w:t>
      </w:r>
      <w:r w:rsidR="00CD3DD5">
        <w:rPr>
          <w:rFonts w:ascii="Arial Narrow" w:hAnsi="Arial Narrow"/>
        </w:rPr>
        <w:t xml:space="preserve">En relación al </w:t>
      </w:r>
      <w:r>
        <w:rPr>
          <w:rFonts w:ascii="Arial Narrow" w:hAnsi="Arial Narrow"/>
        </w:rPr>
        <w:t xml:space="preserve">ser humano, </w:t>
      </w:r>
      <w:r w:rsidR="00CD3DD5">
        <w:rPr>
          <w:rFonts w:ascii="Arial Narrow" w:hAnsi="Arial Narrow"/>
        </w:rPr>
        <w:t>se discutieron perspectivas como, la de</w:t>
      </w:r>
      <w:r>
        <w:rPr>
          <w:rFonts w:ascii="Arial Narrow" w:hAnsi="Arial Narrow"/>
        </w:rPr>
        <w:t xml:space="preserve"> </w:t>
      </w:r>
      <w:r w:rsidR="009651AF">
        <w:rPr>
          <w:rFonts w:ascii="Arial Narrow" w:hAnsi="Arial Narrow"/>
        </w:rPr>
        <w:t>“</w:t>
      </w:r>
      <w:r>
        <w:rPr>
          <w:rFonts w:ascii="Arial Narrow" w:hAnsi="Arial Narrow"/>
        </w:rPr>
        <w:t>animal racional</w:t>
      </w:r>
      <w:r w:rsidR="009651AF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, guiado por su razonamiento, </w:t>
      </w:r>
      <w:r w:rsidR="00CD3DD5">
        <w:rPr>
          <w:rFonts w:ascii="Arial Narrow" w:hAnsi="Arial Narrow"/>
        </w:rPr>
        <w:t xml:space="preserve">“Animal sintiente” de </w:t>
      </w:r>
      <w:r>
        <w:rPr>
          <w:rFonts w:ascii="Arial Narrow" w:hAnsi="Arial Narrow"/>
        </w:rPr>
        <w:t xml:space="preserve">Zubiri, </w:t>
      </w:r>
      <w:r w:rsidR="00CD3DD5">
        <w:rPr>
          <w:rFonts w:ascii="Arial Narrow" w:hAnsi="Arial Narrow"/>
        </w:rPr>
        <w:t>donde se reconoce la razón y también el sentir,</w:t>
      </w:r>
      <w:r>
        <w:rPr>
          <w:rFonts w:ascii="Arial Narrow" w:hAnsi="Arial Narrow"/>
        </w:rPr>
        <w:t xml:space="preserve"> equiparando o uniendo razón y sentir. </w:t>
      </w:r>
      <w:r w:rsidR="00CD3DD5">
        <w:rPr>
          <w:rFonts w:ascii="Arial Narrow" w:hAnsi="Arial Narrow"/>
        </w:rPr>
        <w:t>O bien</w:t>
      </w:r>
      <w:r w:rsidR="009651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según Ortega y Gasset, e</w:t>
      </w:r>
      <w:r w:rsidR="009651AF">
        <w:rPr>
          <w:rFonts w:ascii="Arial Narrow" w:hAnsi="Arial Narrow"/>
        </w:rPr>
        <w:t xml:space="preserve">l ser humano </w:t>
      </w:r>
      <w:r w:rsidR="00CD3DD5">
        <w:rPr>
          <w:rFonts w:ascii="Arial Narrow" w:hAnsi="Arial Narrow"/>
        </w:rPr>
        <w:t>como</w:t>
      </w:r>
      <w:r>
        <w:rPr>
          <w:rFonts w:ascii="Arial Narrow" w:hAnsi="Arial Narrow"/>
        </w:rPr>
        <w:t xml:space="preserve"> animal Fantástico, es decir</w:t>
      </w:r>
      <w:r w:rsidR="009651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que imagina o idea formas, sueños y proyectos. Pero igualmente </w:t>
      </w:r>
      <w:r w:rsidR="00CD3DD5">
        <w:rPr>
          <w:rFonts w:ascii="Arial Narrow" w:hAnsi="Arial Narrow"/>
        </w:rPr>
        <w:t>el ser humano como “animal</w:t>
      </w:r>
      <w:r>
        <w:rPr>
          <w:rFonts w:ascii="Arial Narrow" w:hAnsi="Arial Narrow"/>
        </w:rPr>
        <w:t xml:space="preserve"> libre</w:t>
      </w:r>
      <w:r w:rsidR="00CD3DD5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, </w:t>
      </w:r>
      <w:r w:rsidR="00CD3DD5">
        <w:rPr>
          <w:rFonts w:ascii="Arial Narrow" w:hAnsi="Arial Narrow"/>
        </w:rPr>
        <w:t>que</w:t>
      </w:r>
      <w:r>
        <w:rPr>
          <w:rFonts w:ascii="Arial Narrow" w:hAnsi="Arial Narrow"/>
        </w:rPr>
        <w:t xml:space="preserve"> tiene conciencia de su libertad</w:t>
      </w:r>
      <w:r w:rsidR="009651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como propone Rousseau. </w:t>
      </w:r>
    </w:p>
    <w:p w:rsidR="00E146CE" w:rsidRDefault="00E146CE" w:rsidP="00E146CE">
      <w:pPr>
        <w:tabs>
          <w:tab w:val="left" w:pos="23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Por otra parte, en torno a la libertad discutimos </w:t>
      </w:r>
      <w:r w:rsidR="009651AF">
        <w:rPr>
          <w:rFonts w:ascii="Arial Narrow" w:hAnsi="Arial Narrow"/>
        </w:rPr>
        <w:t>principalmente 2</w:t>
      </w:r>
      <w:r>
        <w:rPr>
          <w:rFonts w:ascii="Arial Narrow" w:hAnsi="Arial Narrow"/>
        </w:rPr>
        <w:t xml:space="preserve"> teorías. </w:t>
      </w:r>
      <w:r w:rsidR="009651AF">
        <w:rPr>
          <w:rFonts w:ascii="Arial Narrow" w:hAnsi="Arial Narrow"/>
        </w:rPr>
        <w:t>Aprendimos</w:t>
      </w:r>
      <w:r>
        <w:rPr>
          <w:rFonts w:ascii="Arial Narrow" w:hAnsi="Arial Narrow"/>
        </w:rPr>
        <w:t xml:space="preserve"> que Hobbes al igual que Locke creían en un estado natural del hombre, </w:t>
      </w:r>
      <w:r w:rsidR="00982BB7">
        <w:rPr>
          <w:rFonts w:ascii="Arial Narrow" w:hAnsi="Arial Narrow"/>
        </w:rPr>
        <w:t>y que creían en la necesidad de un contrato social, para preservar la paz (Locke) o evitar “la guerra de todos contra todos</w:t>
      </w:r>
      <w:r w:rsidR="00CD3DD5">
        <w:rPr>
          <w:rFonts w:ascii="Arial Narrow" w:hAnsi="Arial Narrow"/>
        </w:rPr>
        <w:t>”, ya que el hombre era egoísta y mezquino por naturaleza, según Hobbes</w:t>
      </w:r>
      <w:r w:rsidR="00982BB7">
        <w:rPr>
          <w:rFonts w:ascii="Arial Narrow" w:hAnsi="Arial Narrow"/>
        </w:rPr>
        <w:t>.</w:t>
      </w:r>
    </w:p>
    <w:p w:rsidR="00E146CE" w:rsidRDefault="00E146CE" w:rsidP="00E146CE">
      <w:pPr>
        <w:tabs>
          <w:tab w:val="left" w:pos="23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finalizar, </w:t>
      </w:r>
      <w:r w:rsidR="00CD3DD5">
        <w:rPr>
          <w:rFonts w:ascii="Arial Narrow" w:hAnsi="Arial Narrow"/>
        </w:rPr>
        <w:t>también fue discutido el “</w:t>
      </w:r>
      <w:r>
        <w:rPr>
          <w:rFonts w:ascii="Arial Narrow" w:hAnsi="Arial Narrow"/>
        </w:rPr>
        <w:t>sentido de la vida</w:t>
      </w:r>
      <w:r w:rsidR="00CD3DD5">
        <w:rPr>
          <w:rFonts w:ascii="Arial Narrow" w:hAnsi="Arial Narrow"/>
        </w:rPr>
        <w:t>”</w:t>
      </w:r>
      <w:r>
        <w:rPr>
          <w:rFonts w:ascii="Arial Narrow" w:hAnsi="Arial Narrow"/>
        </w:rPr>
        <w:t>, e</w:t>
      </w:r>
      <w:r w:rsidR="005629C3">
        <w:rPr>
          <w:rFonts w:ascii="Arial Narrow" w:hAnsi="Arial Narrow"/>
        </w:rPr>
        <w:t>specíficamente en torno a la felicidad, y la visión particular, de pensadores como:</w:t>
      </w:r>
      <w:r>
        <w:rPr>
          <w:rFonts w:ascii="Arial Narrow" w:hAnsi="Arial Narrow"/>
        </w:rPr>
        <w:t xml:space="preserve"> Espinoza, Aristóteles y Epicuro. Pero también </w:t>
      </w:r>
      <w:r w:rsidR="005629C3">
        <w:rPr>
          <w:rFonts w:ascii="Arial Narrow" w:hAnsi="Arial Narrow"/>
        </w:rPr>
        <w:t xml:space="preserve">se analizó que la recompensa podía estar en la otra vida, </w:t>
      </w:r>
      <w:r w:rsidR="009651AF">
        <w:rPr>
          <w:rFonts w:ascii="Arial Narrow" w:hAnsi="Arial Narrow"/>
        </w:rPr>
        <w:t xml:space="preserve">cuando la </w:t>
      </w:r>
      <w:r w:rsidR="005629C3">
        <w:rPr>
          <w:rFonts w:ascii="Arial Narrow" w:hAnsi="Arial Narrow"/>
        </w:rPr>
        <w:t xml:space="preserve">existencia </w:t>
      </w:r>
      <w:r w:rsidR="009651AF">
        <w:rPr>
          <w:rFonts w:ascii="Arial Narrow" w:hAnsi="Arial Narrow"/>
        </w:rPr>
        <w:t xml:space="preserve">de este mundo </w:t>
      </w:r>
      <w:r w:rsidR="00982BB7">
        <w:rPr>
          <w:rFonts w:ascii="Arial Narrow" w:hAnsi="Arial Narrow"/>
        </w:rPr>
        <w:t>fue</w:t>
      </w:r>
      <w:r w:rsidR="005629C3">
        <w:rPr>
          <w:rFonts w:ascii="Arial Narrow" w:hAnsi="Arial Narrow"/>
        </w:rPr>
        <w:t xml:space="preserve"> miserable</w:t>
      </w:r>
      <w:r w:rsidR="00982BB7">
        <w:rPr>
          <w:rFonts w:ascii="Arial Narrow" w:hAnsi="Arial Narrow"/>
        </w:rPr>
        <w:t xml:space="preserve"> con </w:t>
      </w:r>
      <w:r w:rsidR="005629C3">
        <w:rPr>
          <w:rFonts w:ascii="Arial Narrow" w:hAnsi="Arial Narrow"/>
        </w:rPr>
        <w:t xml:space="preserve">las buenas </w:t>
      </w:r>
      <w:r w:rsidR="00982BB7">
        <w:rPr>
          <w:rFonts w:ascii="Arial Narrow" w:hAnsi="Arial Narrow"/>
        </w:rPr>
        <w:t>persona</w:t>
      </w:r>
      <w:r w:rsidR="005629C3">
        <w:rPr>
          <w:rFonts w:ascii="Arial Narrow" w:hAnsi="Arial Narrow"/>
        </w:rPr>
        <w:t>s, como propone Kant</w:t>
      </w:r>
      <w:r>
        <w:rPr>
          <w:rFonts w:ascii="Arial Narrow" w:hAnsi="Arial Narrow"/>
        </w:rPr>
        <w:t xml:space="preserve">. </w:t>
      </w:r>
      <w:r w:rsidR="005629C3">
        <w:rPr>
          <w:rFonts w:ascii="Arial Narrow" w:hAnsi="Arial Narrow"/>
        </w:rPr>
        <w:t xml:space="preserve">Mientras que </w:t>
      </w:r>
      <w:r>
        <w:rPr>
          <w:rFonts w:ascii="Arial Narrow" w:hAnsi="Arial Narrow"/>
        </w:rPr>
        <w:t>Nietzsche, establec</w:t>
      </w:r>
      <w:r w:rsidR="005629C3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>que aquellos que creían en otros mundos</w:t>
      </w:r>
      <w:r w:rsidR="009651A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eran transmundanos, </w:t>
      </w:r>
      <w:r w:rsidR="009651AF">
        <w:rPr>
          <w:rFonts w:ascii="Arial Narrow" w:hAnsi="Arial Narrow"/>
        </w:rPr>
        <w:t xml:space="preserve">y </w:t>
      </w:r>
      <w:r>
        <w:rPr>
          <w:rFonts w:ascii="Arial Narrow" w:hAnsi="Arial Narrow"/>
        </w:rPr>
        <w:t>que</w:t>
      </w:r>
      <w:r w:rsidR="009651AF">
        <w:rPr>
          <w:rFonts w:ascii="Arial Narrow" w:hAnsi="Arial Narrow"/>
        </w:rPr>
        <w:t xml:space="preserve"> era necesario</w:t>
      </w:r>
      <w:r>
        <w:rPr>
          <w:rFonts w:ascii="Arial Narrow" w:hAnsi="Arial Narrow"/>
        </w:rPr>
        <w:t xml:space="preserve"> aceptar la muerte de Dios</w:t>
      </w:r>
      <w:r w:rsidR="009651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y los valores occidentales que nos enfermaban</w:t>
      </w:r>
      <w:r w:rsidR="009651A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para</w:t>
      </w:r>
      <w:r w:rsidR="005629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transformarnos en un superhombre</w:t>
      </w:r>
      <w:r w:rsidR="005629C3">
        <w:rPr>
          <w:rFonts w:ascii="Arial Narrow" w:hAnsi="Arial Narrow"/>
        </w:rPr>
        <w:t>, que se guiará por nuevos principios, y no los del rebaño</w:t>
      </w:r>
      <w:r w:rsidR="009651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Asimismo, </w:t>
      </w:r>
      <w:r w:rsidR="005629C3">
        <w:rPr>
          <w:rFonts w:ascii="Arial Narrow" w:hAnsi="Arial Narrow"/>
        </w:rPr>
        <w:t>se estudió el</w:t>
      </w:r>
      <w:r>
        <w:rPr>
          <w:rFonts w:ascii="Arial Narrow" w:hAnsi="Arial Narrow"/>
        </w:rPr>
        <w:t xml:space="preserve"> sentido de la vida</w:t>
      </w:r>
      <w:r w:rsidR="005629C3">
        <w:rPr>
          <w:rFonts w:ascii="Arial Narrow" w:hAnsi="Arial Narrow"/>
        </w:rPr>
        <w:t xml:space="preserve">, desde la elección autónoma y libre de lo que escogemos ser </w:t>
      </w:r>
      <w:r>
        <w:rPr>
          <w:rFonts w:ascii="Arial Narrow" w:hAnsi="Arial Narrow"/>
        </w:rPr>
        <w:t>nosotros</w:t>
      </w:r>
      <w:r w:rsidR="009651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como seres humanos, independiente del género al que pertene</w:t>
      </w:r>
      <w:r w:rsidR="009651AF">
        <w:rPr>
          <w:rFonts w:ascii="Arial Narrow" w:hAnsi="Arial Narrow"/>
        </w:rPr>
        <w:t>zcamos</w:t>
      </w:r>
      <w:r>
        <w:rPr>
          <w:rFonts w:ascii="Arial Narrow" w:hAnsi="Arial Narrow"/>
        </w:rPr>
        <w:t>, como expresa Simone de Beauvoir. Queda agregar, que el sentido de la vida</w:t>
      </w:r>
      <w:r w:rsidR="009651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también puede ser ninguno, y que lo </w:t>
      </w:r>
      <w:r w:rsidR="009651AF">
        <w:rPr>
          <w:rFonts w:ascii="Arial Narrow" w:hAnsi="Arial Narrow"/>
        </w:rPr>
        <w:t>vamos construyendo</w:t>
      </w:r>
      <w:r>
        <w:rPr>
          <w:rFonts w:ascii="Arial Narrow" w:hAnsi="Arial Narrow"/>
        </w:rPr>
        <w:t xml:space="preserve"> a medida que vamos viviendo</w:t>
      </w:r>
      <w:r w:rsidR="009651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y de acuerdo al contexto que nos toque enfrentar.</w:t>
      </w:r>
    </w:p>
    <w:p w:rsidR="00E146CE" w:rsidRDefault="00E146CE" w:rsidP="00C2052E">
      <w:pPr>
        <w:tabs>
          <w:tab w:val="left" w:pos="2385"/>
        </w:tabs>
        <w:jc w:val="center"/>
        <w:rPr>
          <w:rFonts w:ascii="Arial Narrow" w:hAnsi="Arial Narrow"/>
          <w:b/>
          <w:u w:val="single"/>
        </w:rPr>
      </w:pPr>
      <w:r w:rsidRPr="00E146CE">
        <w:rPr>
          <w:rFonts w:ascii="Arial Narrow" w:hAnsi="Arial Narrow"/>
          <w:b/>
          <w:u w:val="single"/>
        </w:rPr>
        <w:t>Actividad</w:t>
      </w:r>
    </w:p>
    <w:p w:rsidR="0055150E" w:rsidRPr="00C2052E" w:rsidRDefault="00145A4C" w:rsidP="00C2052E">
      <w:pPr>
        <w:tabs>
          <w:tab w:val="left" w:pos="2385"/>
        </w:tabs>
        <w:jc w:val="both"/>
        <w:rPr>
          <w:rFonts w:ascii="Arial Narrow" w:hAnsi="Arial Narrow"/>
          <w:b/>
          <w:u w:val="single"/>
        </w:rPr>
      </w:pPr>
      <w:r w:rsidRPr="00C2052E">
        <w:rPr>
          <w:rFonts w:ascii="Arial Narrow" w:hAnsi="Arial Narrow"/>
          <w:b/>
        </w:rPr>
        <w:t xml:space="preserve">A excepción de la pregunta 1, todas las demás preguntas puede responderlas a través del mapa conceptual presente en las páginas 78 y 79 de su libro de clases, y que fue también copiado en la guía actual. Las explicaciones de cada recuadro, pretenden </w:t>
      </w:r>
      <w:r w:rsidR="00C2052E" w:rsidRPr="00C2052E">
        <w:rPr>
          <w:rFonts w:ascii="Arial Narrow" w:hAnsi="Arial Narrow"/>
          <w:b/>
        </w:rPr>
        <w:t xml:space="preserve">ayudar a aclarar ciertos conceptos, y perspectivas filosóficas. Lea y analice atentamente el material de aprendizaje para responder sin dificultad. Todas las preguntas valen 5 puntos, a diferencia del número 2, que vale 10 en total. </w:t>
      </w:r>
    </w:p>
    <w:p w:rsidR="0055150E" w:rsidRPr="00C2052E" w:rsidRDefault="0055150E" w:rsidP="00982BB7">
      <w:pPr>
        <w:tabs>
          <w:tab w:val="left" w:pos="2385"/>
        </w:tabs>
        <w:spacing w:line="240" w:lineRule="auto"/>
        <w:jc w:val="both"/>
        <w:rPr>
          <w:rFonts w:ascii="Arial Narrow" w:hAnsi="Arial Narrow"/>
        </w:rPr>
      </w:pPr>
      <w:r w:rsidRPr="00C2052E">
        <w:rPr>
          <w:rFonts w:ascii="Arial Narrow" w:hAnsi="Arial Narrow"/>
        </w:rPr>
        <w:t xml:space="preserve">1.- Realiza la actividad número 2 de la página número 75 de tu libro de clases </w:t>
      </w:r>
    </w:p>
    <w:p w:rsidR="0055150E" w:rsidRPr="00C2052E" w:rsidRDefault="0055150E" w:rsidP="00982BB7">
      <w:pPr>
        <w:tabs>
          <w:tab w:val="left" w:pos="2385"/>
        </w:tabs>
        <w:spacing w:line="240" w:lineRule="auto"/>
        <w:jc w:val="both"/>
        <w:rPr>
          <w:rFonts w:ascii="Arial Narrow" w:hAnsi="Arial Narrow"/>
        </w:rPr>
      </w:pPr>
      <w:r w:rsidRPr="00C2052E">
        <w:rPr>
          <w:rFonts w:ascii="Arial Narrow" w:hAnsi="Arial Narrow"/>
        </w:rPr>
        <w:t xml:space="preserve">2.- En torno a los aprendizajes revisados en la unidad 2, especifique y argumente, qué planteamiento filosófico, le hace mas sentido, de acuerdo a la definición del ser humano, tipo de libertad, y propósito de la vida. </w:t>
      </w:r>
    </w:p>
    <w:p w:rsidR="00145A4C" w:rsidRPr="00C2052E" w:rsidRDefault="0055150E" w:rsidP="00982BB7">
      <w:pPr>
        <w:tabs>
          <w:tab w:val="left" w:pos="2385"/>
        </w:tabs>
        <w:spacing w:line="240" w:lineRule="auto"/>
        <w:jc w:val="both"/>
        <w:rPr>
          <w:rFonts w:ascii="Arial Narrow" w:hAnsi="Arial Narrow"/>
        </w:rPr>
      </w:pPr>
      <w:r w:rsidRPr="00C2052E">
        <w:rPr>
          <w:rFonts w:ascii="Arial Narrow" w:hAnsi="Arial Narrow"/>
        </w:rPr>
        <w:t xml:space="preserve">3.- De acuerdo al vídeo analizado en clases, </w:t>
      </w:r>
      <w:r w:rsidR="00C2052E" w:rsidRPr="00C2052E">
        <w:rPr>
          <w:rFonts w:ascii="Arial Narrow" w:hAnsi="Arial Narrow"/>
        </w:rPr>
        <w:t>¿Qué hará usted con lo que nos está tocando vivir en este contexto de encierro?</w:t>
      </w:r>
      <w:r w:rsidR="00145A4C" w:rsidRPr="00C2052E">
        <w:rPr>
          <w:rFonts w:ascii="Arial Narrow" w:hAnsi="Arial Narrow"/>
        </w:rPr>
        <w:t xml:space="preserve"> ¿Cómo se puede usar nuestra libertad, para encontrar el sentido a nuestra vida, como lo hicieron nuestros antepasados? Reflexione</w:t>
      </w:r>
    </w:p>
    <w:p w:rsidR="00145A4C" w:rsidRPr="00C2052E" w:rsidRDefault="00145A4C" w:rsidP="00982BB7">
      <w:pPr>
        <w:tabs>
          <w:tab w:val="left" w:pos="2385"/>
        </w:tabs>
        <w:spacing w:line="240" w:lineRule="auto"/>
        <w:jc w:val="both"/>
        <w:rPr>
          <w:rFonts w:ascii="Arial Narrow" w:hAnsi="Arial Narrow"/>
        </w:rPr>
      </w:pPr>
      <w:r w:rsidRPr="00C2052E">
        <w:rPr>
          <w:rFonts w:ascii="Arial Narrow" w:hAnsi="Arial Narrow"/>
        </w:rPr>
        <w:t xml:space="preserve">4.- ¿Cuál fue o fueron las preguntas que pudieron surgir a partir de lo aprendido en la unidad número 2? </w:t>
      </w:r>
    </w:p>
    <w:p w:rsidR="00C2052E" w:rsidRDefault="00C2052E" w:rsidP="00C2052E">
      <w:pPr>
        <w:tabs>
          <w:tab w:val="left" w:pos="238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Link del vídeo </w:t>
      </w:r>
      <w:hyperlink r:id="rId11" w:history="1">
        <w:r w:rsidR="009651AF" w:rsidRPr="00121732">
          <w:rPr>
            <w:rStyle w:val="Hipervnculo"/>
            <w:rFonts w:ascii="Arial Narrow" w:hAnsi="Arial Narrow"/>
            <w:b/>
          </w:rPr>
          <w:t>https://www.youtube.com/watch?v=6W1e9edvk34&amp;fbclid=IwAR3xSlY2ZpgCxetoFjl66SeFAe-VkaRN96iEb5Lwo_Ioc7lh8E8f4KM6bPY&amp;ab_channel=PabloYafe</w:t>
        </w:r>
      </w:hyperlink>
    </w:p>
    <w:p w:rsidR="00FC1019" w:rsidRPr="00FC1019" w:rsidRDefault="00FC1019" w:rsidP="00FC1019">
      <w:pPr>
        <w:pStyle w:val="Prrafodelista"/>
        <w:numPr>
          <w:ilvl w:val="0"/>
          <w:numId w:val="4"/>
        </w:numPr>
        <w:tabs>
          <w:tab w:val="left" w:pos="2385"/>
        </w:tabs>
        <w:rPr>
          <w:rFonts w:ascii="Arial Narrow" w:hAnsi="Arial Narrow"/>
        </w:rPr>
      </w:pPr>
      <w:r w:rsidRPr="00982BB7">
        <w:rPr>
          <w:rFonts w:ascii="Arial Narrow" w:hAnsi="Arial Narrow"/>
        </w:rPr>
        <w:t xml:space="preserve">Mapa conceptual extraído del texto del Estudiante de Filosofía de Tercero Medio, páginas 78 y 79. </w:t>
      </w:r>
    </w:p>
    <w:sectPr w:rsidR="00FC1019" w:rsidRPr="00FC101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F9" w:rsidRDefault="00A415F9" w:rsidP="002E3ACB">
      <w:pPr>
        <w:spacing w:after="0" w:line="240" w:lineRule="auto"/>
      </w:pPr>
      <w:r>
        <w:separator/>
      </w:r>
    </w:p>
  </w:endnote>
  <w:endnote w:type="continuationSeparator" w:id="0">
    <w:p w:rsidR="00A415F9" w:rsidRDefault="00A415F9" w:rsidP="002E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F9" w:rsidRDefault="00A415F9" w:rsidP="002E3ACB">
      <w:pPr>
        <w:spacing w:after="0" w:line="240" w:lineRule="auto"/>
      </w:pPr>
      <w:r>
        <w:separator/>
      </w:r>
    </w:p>
  </w:footnote>
  <w:footnote w:type="continuationSeparator" w:id="0">
    <w:p w:rsidR="00A415F9" w:rsidRDefault="00A415F9" w:rsidP="002E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CB" w:rsidRDefault="002E3ACB">
    <w:pPr>
      <w:pStyle w:val="Encabezado"/>
    </w:pPr>
    <w:r w:rsidRPr="005D76C9">
      <w:rPr>
        <w:noProof/>
      </w:rPr>
      <w:drawing>
        <wp:inline distT="0" distB="0" distL="0" distR="0" wp14:anchorId="41E40621" wp14:editId="63CBFD6C">
          <wp:extent cx="5610225" cy="188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ACB" w:rsidRDefault="002E3A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318"/>
    <w:multiLevelType w:val="hybridMultilevel"/>
    <w:tmpl w:val="22E63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04765"/>
    <w:multiLevelType w:val="hybridMultilevel"/>
    <w:tmpl w:val="4BD2183A"/>
    <w:lvl w:ilvl="0" w:tplc="973C6CAA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4657B2"/>
    <w:multiLevelType w:val="hybridMultilevel"/>
    <w:tmpl w:val="8C6EDD58"/>
    <w:lvl w:ilvl="0" w:tplc="58F04E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0244"/>
    <w:multiLevelType w:val="hybridMultilevel"/>
    <w:tmpl w:val="AEDEF16E"/>
    <w:lvl w:ilvl="0" w:tplc="3EA25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B"/>
    <w:rsid w:val="00145A4C"/>
    <w:rsid w:val="00165374"/>
    <w:rsid w:val="00276F99"/>
    <w:rsid w:val="002C70F8"/>
    <w:rsid w:val="002E3ACB"/>
    <w:rsid w:val="00435649"/>
    <w:rsid w:val="0055150E"/>
    <w:rsid w:val="005629C3"/>
    <w:rsid w:val="005C154D"/>
    <w:rsid w:val="006370B2"/>
    <w:rsid w:val="00640FEF"/>
    <w:rsid w:val="00657E8C"/>
    <w:rsid w:val="009651AF"/>
    <w:rsid w:val="00982BB7"/>
    <w:rsid w:val="00987EF2"/>
    <w:rsid w:val="00A415F9"/>
    <w:rsid w:val="00B45EF3"/>
    <w:rsid w:val="00BE0336"/>
    <w:rsid w:val="00C2052E"/>
    <w:rsid w:val="00C9684D"/>
    <w:rsid w:val="00CD3DD5"/>
    <w:rsid w:val="00E146CE"/>
    <w:rsid w:val="00EF12C7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DABC"/>
  <w15:chartTrackingRefBased/>
  <w15:docId w15:val="{20F4AC6C-D715-4AC4-9A64-931618C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ACB"/>
  </w:style>
  <w:style w:type="paragraph" w:styleId="Piedepgina">
    <w:name w:val="footer"/>
    <w:basedOn w:val="Normal"/>
    <w:link w:val="PiedepginaCar"/>
    <w:uiPriority w:val="99"/>
    <w:unhideWhenUsed/>
    <w:rsid w:val="002E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ACB"/>
  </w:style>
  <w:style w:type="paragraph" w:styleId="Prrafodelista">
    <w:name w:val="List Paragraph"/>
    <w:basedOn w:val="Normal"/>
    <w:uiPriority w:val="34"/>
    <w:qFormat/>
    <w:rsid w:val="00E146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10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W1e9edvk34&amp;fbclid=IwAR3xSlY2ZpgCxetoFjl66SeFAe-VkaRN96iEb5Lwo_Ioc7lh8E8f4KM6bPY&amp;ab_channel=PabloYaf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1140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arevalo vera</dc:creator>
  <cp:keywords/>
  <dc:description/>
  <cp:lastModifiedBy>Barbara arevalo vera</cp:lastModifiedBy>
  <cp:revision>10</cp:revision>
  <dcterms:created xsi:type="dcterms:W3CDTF">2020-09-08T22:40:00Z</dcterms:created>
  <dcterms:modified xsi:type="dcterms:W3CDTF">2020-09-11T15:06:00Z</dcterms:modified>
</cp:coreProperties>
</file>