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44" w:rsidRPr="007F3FDB" w:rsidRDefault="002F5544" w:rsidP="00911A16">
      <w:pPr>
        <w:spacing w:after="0" w:line="360" w:lineRule="auto"/>
        <w:jc w:val="both"/>
        <w:rPr>
          <w:rFonts w:ascii="Arial" w:hAnsi="Arial" w:cs="Arial"/>
          <w:color w:val="808080" w:themeColor="background1" w:themeShade="80"/>
          <w:sz w:val="24"/>
          <w:szCs w:val="24"/>
        </w:rPr>
      </w:pPr>
      <w:bookmarkStart w:id="0" w:name="_GoBack"/>
      <w:bookmarkEnd w:id="0"/>
      <w:r w:rsidRPr="007F3FDB">
        <w:rPr>
          <w:rFonts w:ascii="Arial" w:hAnsi="Arial" w:cs="Arial"/>
          <w:color w:val="808080" w:themeColor="background1" w:themeShade="80"/>
          <w:sz w:val="24"/>
          <w:szCs w:val="24"/>
        </w:rPr>
        <w:t>Centro educacional Fernando de Aragón.</w:t>
      </w:r>
    </w:p>
    <w:p w:rsidR="002F5544" w:rsidRPr="007F3FDB" w:rsidRDefault="002F5544" w:rsidP="00911A16">
      <w:pPr>
        <w:spacing w:after="0" w:line="360" w:lineRule="auto"/>
        <w:jc w:val="both"/>
        <w:rPr>
          <w:rFonts w:ascii="Arial" w:hAnsi="Arial" w:cs="Arial"/>
          <w:color w:val="808080" w:themeColor="background1" w:themeShade="80"/>
          <w:sz w:val="24"/>
          <w:szCs w:val="24"/>
        </w:rPr>
      </w:pPr>
      <w:r w:rsidRPr="007F3FDB">
        <w:rPr>
          <w:rFonts w:ascii="Arial" w:hAnsi="Arial" w:cs="Arial"/>
          <w:color w:val="808080" w:themeColor="background1" w:themeShade="80"/>
          <w:sz w:val="24"/>
          <w:szCs w:val="24"/>
        </w:rPr>
        <w:t>Enseñanza media.</w:t>
      </w:r>
    </w:p>
    <w:p w:rsidR="002F5544" w:rsidRPr="007F3FDB" w:rsidRDefault="002F5544" w:rsidP="00911A16">
      <w:pPr>
        <w:spacing w:after="0" w:line="360" w:lineRule="auto"/>
        <w:jc w:val="both"/>
        <w:rPr>
          <w:rFonts w:ascii="Arial" w:hAnsi="Arial" w:cs="Arial"/>
          <w:color w:val="808080" w:themeColor="background1" w:themeShade="80"/>
          <w:sz w:val="24"/>
          <w:szCs w:val="24"/>
        </w:rPr>
      </w:pPr>
      <w:r w:rsidRPr="007F3FDB">
        <w:rPr>
          <w:rFonts w:ascii="Arial" w:hAnsi="Arial" w:cs="Arial"/>
          <w:color w:val="808080" w:themeColor="background1" w:themeShade="80"/>
          <w:sz w:val="24"/>
          <w:szCs w:val="24"/>
        </w:rPr>
        <w:t>Técnico profesional.</w:t>
      </w:r>
    </w:p>
    <w:p w:rsidR="002F5544" w:rsidRPr="007F3FDB" w:rsidRDefault="002F5544" w:rsidP="00911A16">
      <w:pPr>
        <w:spacing w:after="0" w:line="360" w:lineRule="auto"/>
        <w:jc w:val="both"/>
        <w:rPr>
          <w:rFonts w:ascii="Arial" w:hAnsi="Arial" w:cs="Arial"/>
          <w:color w:val="808080" w:themeColor="background1" w:themeShade="80"/>
          <w:sz w:val="24"/>
          <w:szCs w:val="24"/>
        </w:rPr>
      </w:pPr>
      <w:r w:rsidRPr="007F3FDB">
        <w:rPr>
          <w:rFonts w:ascii="Arial" w:hAnsi="Arial" w:cs="Arial"/>
          <w:color w:val="808080" w:themeColor="background1" w:themeShade="80"/>
          <w:sz w:val="24"/>
          <w:szCs w:val="24"/>
        </w:rPr>
        <w:t>Atención de enfermería.</w:t>
      </w:r>
    </w:p>
    <w:p w:rsidR="002F5544" w:rsidRPr="007F3FDB" w:rsidRDefault="002F5544" w:rsidP="00911A16">
      <w:pPr>
        <w:spacing w:after="0" w:line="360" w:lineRule="auto"/>
        <w:jc w:val="both"/>
        <w:rPr>
          <w:rFonts w:ascii="Arial" w:hAnsi="Arial" w:cs="Arial"/>
          <w:sz w:val="24"/>
          <w:szCs w:val="24"/>
        </w:rPr>
      </w:pPr>
    </w:p>
    <w:p w:rsidR="002F5544" w:rsidRPr="007F3FDB" w:rsidRDefault="002F5544" w:rsidP="00911A16">
      <w:pPr>
        <w:spacing w:line="360" w:lineRule="auto"/>
        <w:jc w:val="both"/>
        <w:rPr>
          <w:rFonts w:ascii="Arial" w:hAnsi="Arial" w:cs="Arial"/>
          <w:b/>
          <w:sz w:val="24"/>
          <w:szCs w:val="24"/>
        </w:rPr>
      </w:pPr>
      <w:r w:rsidRPr="007F3FDB">
        <w:rPr>
          <w:rFonts w:ascii="Arial" w:hAnsi="Arial" w:cs="Arial"/>
          <w:b/>
          <w:sz w:val="24"/>
          <w:szCs w:val="24"/>
        </w:rPr>
        <w:t>GUÍA PARA EL APRENDIZAJE</w:t>
      </w:r>
    </w:p>
    <w:p w:rsidR="002F5544" w:rsidRPr="007F3FDB" w:rsidRDefault="00A33990" w:rsidP="00911A16">
      <w:pPr>
        <w:spacing w:line="360" w:lineRule="auto"/>
        <w:jc w:val="both"/>
        <w:rPr>
          <w:rFonts w:ascii="Arial" w:hAnsi="Arial" w:cs="Arial"/>
          <w:sz w:val="24"/>
          <w:szCs w:val="24"/>
        </w:rPr>
      </w:pPr>
      <w:r w:rsidRPr="007F3FDB">
        <w:rPr>
          <w:rFonts w:ascii="Arial" w:hAnsi="Arial" w:cs="Arial"/>
          <w:sz w:val="24"/>
          <w:szCs w:val="24"/>
        </w:rPr>
        <w:t xml:space="preserve">                                                               </w:t>
      </w:r>
      <w:r w:rsidR="002F5544" w:rsidRPr="007F3FDB">
        <w:rPr>
          <w:rFonts w:ascii="Arial" w:hAnsi="Arial" w:cs="Arial"/>
          <w:sz w:val="24"/>
          <w:szCs w:val="24"/>
        </w:rPr>
        <w:t>Fecha:</w:t>
      </w:r>
      <w:r w:rsidR="00961C77" w:rsidRPr="007F3FDB">
        <w:rPr>
          <w:rFonts w:ascii="Arial" w:hAnsi="Arial" w:cs="Arial"/>
          <w:sz w:val="24"/>
          <w:szCs w:val="24"/>
        </w:rPr>
        <w:t xml:space="preserve"> </w:t>
      </w:r>
      <w:r w:rsidR="00AF6AF9" w:rsidRPr="007F3FDB">
        <w:rPr>
          <w:rFonts w:ascii="Arial" w:hAnsi="Arial" w:cs="Arial"/>
          <w:sz w:val="24"/>
          <w:szCs w:val="24"/>
        </w:rPr>
        <w:t xml:space="preserve">01 </w:t>
      </w:r>
      <w:r w:rsidRPr="007F3FDB">
        <w:rPr>
          <w:rFonts w:ascii="Arial" w:hAnsi="Arial" w:cs="Arial"/>
          <w:sz w:val="24"/>
          <w:szCs w:val="24"/>
        </w:rPr>
        <w:t xml:space="preserve">a 31 de </w:t>
      </w:r>
      <w:r w:rsidR="00AF6AF9" w:rsidRPr="007F3FDB">
        <w:rPr>
          <w:rFonts w:ascii="Arial" w:hAnsi="Arial" w:cs="Arial"/>
          <w:sz w:val="24"/>
          <w:szCs w:val="24"/>
        </w:rPr>
        <w:t>marzo 2021</w:t>
      </w:r>
    </w:p>
    <w:p w:rsidR="002F5544" w:rsidRPr="007F3FDB" w:rsidRDefault="002F5544" w:rsidP="00911A16">
      <w:pPr>
        <w:spacing w:line="360" w:lineRule="auto"/>
        <w:jc w:val="both"/>
        <w:rPr>
          <w:rFonts w:ascii="Arial" w:hAnsi="Arial" w:cs="Arial"/>
          <w:sz w:val="24"/>
          <w:szCs w:val="24"/>
        </w:rPr>
      </w:pPr>
      <w:r w:rsidRPr="007F3FDB">
        <w:rPr>
          <w:rFonts w:ascii="Arial" w:hAnsi="Arial" w:cs="Arial"/>
          <w:sz w:val="24"/>
          <w:szCs w:val="24"/>
        </w:rPr>
        <w:t>Nombre del alumno:</w:t>
      </w:r>
      <w:r w:rsidRPr="007F3FDB">
        <w:rPr>
          <w:rFonts w:ascii="Arial" w:hAnsi="Arial" w:cs="Arial"/>
          <w:sz w:val="24"/>
          <w:szCs w:val="24"/>
        </w:rPr>
        <w:tab/>
      </w:r>
      <w:r w:rsidRPr="007F3FDB">
        <w:rPr>
          <w:rFonts w:ascii="Arial" w:hAnsi="Arial" w:cs="Arial"/>
          <w:sz w:val="24"/>
          <w:szCs w:val="24"/>
        </w:rPr>
        <w:tab/>
      </w:r>
      <w:r w:rsidRPr="007F3FDB">
        <w:rPr>
          <w:rFonts w:ascii="Arial" w:hAnsi="Arial" w:cs="Arial"/>
          <w:sz w:val="24"/>
          <w:szCs w:val="24"/>
        </w:rPr>
        <w:tab/>
      </w:r>
      <w:r w:rsidRPr="007F3FDB">
        <w:rPr>
          <w:rFonts w:ascii="Arial" w:hAnsi="Arial" w:cs="Arial"/>
          <w:sz w:val="24"/>
          <w:szCs w:val="24"/>
        </w:rPr>
        <w:tab/>
      </w:r>
      <w:r w:rsidRPr="007F3FDB">
        <w:rPr>
          <w:rFonts w:ascii="Arial" w:hAnsi="Arial" w:cs="Arial"/>
          <w:sz w:val="24"/>
          <w:szCs w:val="24"/>
        </w:rPr>
        <w:tab/>
        <w:t>Curso:</w:t>
      </w:r>
      <w:r w:rsidR="00AF6AF9" w:rsidRPr="007F3FDB">
        <w:rPr>
          <w:rFonts w:ascii="Arial" w:hAnsi="Arial" w:cs="Arial"/>
          <w:sz w:val="24"/>
          <w:szCs w:val="24"/>
        </w:rPr>
        <w:t xml:space="preserve"> 4º Enfermería </w:t>
      </w:r>
    </w:p>
    <w:p w:rsidR="002F5544" w:rsidRPr="007F3FDB" w:rsidRDefault="002F5544" w:rsidP="00911A16">
      <w:pPr>
        <w:spacing w:line="360" w:lineRule="auto"/>
        <w:jc w:val="both"/>
        <w:rPr>
          <w:rFonts w:ascii="Arial" w:hAnsi="Arial" w:cs="Arial"/>
          <w:b/>
          <w:sz w:val="24"/>
          <w:szCs w:val="24"/>
        </w:rPr>
      </w:pPr>
      <w:r w:rsidRPr="007F3FDB">
        <w:rPr>
          <w:rFonts w:ascii="Arial" w:hAnsi="Arial" w:cs="Arial"/>
          <w:sz w:val="24"/>
          <w:szCs w:val="24"/>
        </w:rPr>
        <w:t xml:space="preserve">Asignatura: </w:t>
      </w:r>
      <w:r w:rsidR="00AF6AF9" w:rsidRPr="007F3FDB">
        <w:rPr>
          <w:rFonts w:ascii="Arial" w:hAnsi="Arial" w:cs="Arial"/>
          <w:b/>
          <w:sz w:val="24"/>
          <w:szCs w:val="24"/>
        </w:rPr>
        <w:t>Atención en servicios de urgencias y primeros auxilios</w:t>
      </w:r>
    </w:p>
    <w:p w:rsidR="002F5544" w:rsidRPr="007F3FDB" w:rsidRDefault="002F5544" w:rsidP="00911A16">
      <w:pPr>
        <w:spacing w:line="360" w:lineRule="auto"/>
        <w:jc w:val="both"/>
        <w:rPr>
          <w:rFonts w:ascii="Arial" w:hAnsi="Arial" w:cs="Arial"/>
          <w:sz w:val="24"/>
          <w:szCs w:val="24"/>
        </w:rPr>
      </w:pPr>
      <w:r w:rsidRPr="007F3FDB">
        <w:rPr>
          <w:rFonts w:ascii="Arial" w:hAnsi="Arial" w:cs="Arial"/>
          <w:sz w:val="24"/>
          <w:szCs w:val="24"/>
        </w:rPr>
        <w:t>Unidad:</w:t>
      </w:r>
      <w:r w:rsidRPr="007F3FDB">
        <w:rPr>
          <w:rFonts w:ascii="Arial" w:hAnsi="Arial" w:cs="Arial"/>
          <w:sz w:val="24"/>
          <w:szCs w:val="24"/>
        </w:rPr>
        <w:tab/>
        <w:t xml:space="preserve"> </w:t>
      </w:r>
      <w:r w:rsidR="00DF0F59" w:rsidRPr="007F3FDB">
        <w:rPr>
          <w:rFonts w:ascii="Arial" w:hAnsi="Arial" w:cs="Arial"/>
          <w:b/>
          <w:sz w:val="24"/>
          <w:szCs w:val="24"/>
        </w:rPr>
        <w:t>Antisépticos y desinfectantes.</w:t>
      </w:r>
    </w:p>
    <w:p w:rsidR="002F5544" w:rsidRPr="007F3FDB" w:rsidRDefault="002F5544" w:rsidP="00911A16">
      <w:pPr>
        <w:spacing w:line="360" w:lineRule="auto"/>
        <w:jc w:val="both"/>
        <w:rPr>
          <w:rFonts w:ascii="Arial" w:hAnsi="Arial" w:cs="Arial"/>
          <w:sz w:val="24"/>
          <w:szCs w:val="24"/>
        </w:rPr>
      </w:pPr>
      <w:r w:rsidRPr="007F3FDB">
        <w:rPr>
          <w:rFonts w:ascii="Arial" w:hAnsi="Arial" w:cs="Arial"/>
          <w:sz w:val="24"/>
          <w:szCs w:val="24"/>
        </w:rPr>
        <w:t>Objetivo de la clase: Conocer desinfectantes de uso hospitalarios  y su mecanismo de acción.</w:t>
      </w:r>
    </w:p>
    <w:p w:rsidR="00AF6AF9" w:rsidRPr="007F3FDB" w:rsidRDefault="00AF6AF9" w:rsidP="00911A16">
      <w:pPr>
        <w:spacing w:line="360" w:lineRule="auto"/>
        <w:jc w:val="both"/>
        <w:rPr>
          <w:rFonts w:ascii="Arial" w:hAnsi="Arial" w:cs="Arial"/>
          <w:sz w:val="24"/>
          <w:szCs w:val="24"/>
        </w:rPr>
      </w:pPr>
      <w:r w:rsidRPr="007F3FDB">
        <w:rPr>
          <w:rFonts w:ascii="Arial" w:hAnsi="Arial" w:cs="Arial"/>
          <w:sz w:val="24"/>
          <w:szCs w:val="24"/>
        </w:rPr>
        <w:t>OA2 : Monitorear</w:t>
      </w:r>
      <w:r w:rsidR="006255F4" w:rsidRPr="007F3FDB">
        <w:rPr>
          <w:rFonts w:ascii="Arial" w:hAnsi="Arial" w:cs="Arial"/>
          <w:sz w:val="24"/>
          <w:szCs w:val="24"/>
        </w:rPr>
        <w:t xml:space="preserve"> e informar al personal de salud el estado de pacientes que se encuentran en condiciones </w:t>
      </w:r>
      <w:r w:rsidR="00A33990" w:rsidRPr="007F3FDB">
        <w:rPr>
          <w:rFonts w:ascii="Arial" w:hAnsi="Arial" w:cs="Arial"/>
          <w:sz w:val="24"/>
          <w:szCs w:val="24"/>
        </w:rPr>
        <w:t>críticas</w:t>
      </w:r>
      <w:r w:rsidR="006255F4" w:rsidRPr="007F3FDB">
        <w:rPr>
          <w:rFonts w:ascii="Arial" w:hAnsi="Arial" w:cs="Arial"/>
          <w:sz w:val="24"/>
          <w:szCs w:val="24"/>
        </w:rPr>
        <w:t xml:space="preserve"> de salud o con procedimientos invasivos, conforme a procedimientos establecidos y las indicaciones entregadas por el profesional médico o de enfermería </w:t>
      </w:r>
    </w:p>
    <w:p w:rsidR="002F5544" w:rsidRPr="007F3FDB" w:rsidRDefault="002F5544" w:rsidP="00911A16">
      <w:pPr>
        <w:autoSpaceDE w:val="0"/>
        <w:autoSpaceDN w:val="0"/>
        <w:adjustRightInd w:val="0"/>
        <w:spacing w:after="0" w:line="360" w:lineRule="auto"/>
        <w:jc w:val="both"/>
        <w:rPr>
          <w:rFonts w:ascii="Arial" w:hAnsi="Arial" w:cs="Arial"/>
          <w:sz w:val="24"/>
          <w:szCs w:val="24"/>
        </w:rPr>
      </w:pPr>
    </w:p>
    <w:p w:rsidR="009B3EFA" w:rsidRPr="007F3FDB" w:rsidRDefault="009B3EFA" w:rsidP="00911A16">
      <w:pPr>
        <w:autoSpaceDE w:val="0"/>
        <w:autoSpaceDN w:val="0"/>
        <w:adjustRightInd w:val="0"/>
        <w:spacing w:after="0" w:line="360" w:lineRule="auto"/>
        <w:jc w:val="both"/>
        <w:rPr>
          <w:rFonts w:ascii="Arial" w:hAnsi="Arial" w:cs="Arial"/>
          <w:sz w:val="24"/>
          <w:szCs w:val="24"/>
        </w:rPr>
      </w:pPr>
    </w:p>
    <w:p w:rsidR="002F5544" w:rsidRPr="007F3FDB" w:rsidRDefault="002F5544" w:rsidP="00911A16">
      <w:pPr>
        <w:autoSpaceDE w:val="0"/>
        <w:autoSpaceDN w:val="0"/>
        <w:adjustRightInd w:val="0"/>
        <w:spacing w:after="0" w:line="360" w:lineRule="auto"/>
        <w:jc w:val="both"/>
        <w:rPr>
          <w:rFonts w:ascii="Arial" w:hAnsi="Arial" w:cs="Arial"/>
          <w:b/>
          <w:sz w:val="24"/>
          <w:szCs w:val="24"/>
          <w:u w:val="single"/>
        </w:rPr>
      </w:pPr>
      <w:r w:rsidRPr="007F3FDB">
        <w:rPr>
          <w:rFonts w:ascii="Arial" w:hAnsi="Arial" w:cs="Arial"/>
          <w:b/>
          <w:sz w:val="24"/>
          <w:szCs w:val="24"/>
          <w:u w:val="single"/>
        </w:rPr>
        <w:t>Desinfectantes de uso hospitalario.</w:t>
      </w:r>
    </w:p>
    <w:p w:rsidR="002F5544" w:rsidRPr="007F3FDB" w:rsidRDefault="002F5544" w:rsidP="00911A16">
      <w:pPr>
        <w:autoSpaceDE w:val="0"/>
        <w:autoSpaceDN w:val="0"/>
        <w:adjustRightInd w:val="0"/>
        <w:spacing w:after="0" w:line="360" w:lineRule="auto"/>
        <w:jc w:val="both"/>
        <w:rPr>
          <w:rFonts w:ascii="Arial" w:hAnsi="Arial" w:cs="Arial"/>
          <w:sz w:val="24"/>
          <w:szCs w:val="24"/>
        </w:rPr>
      </w:pPr>
    </w:p>
    <w:p w:rsidR="002F5544" w:rsidRPr="007F3FDB" w:rsidRDefault="00D50EA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t>Los desinfectantes son sustancias químicas capaces de destruir un microorganismo patógeno, debido a su alta toxicidad celular se aplican solamente sobre tejido inanimado, es decir, material inerte.</w:t>
      </w:r>
    </w:p>
    <w:p w:rsidR="00D50EA8" w:rsidRPr="007F3FDB" w:rsidRDefault="00D50EA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t>Se dividen en tres niveles dependiendo de su nivel de acción sobre los microorganismos: Nivel alto, intermedio y bajo.</w:t>
      </w:r>
    </w:p>
    <w:p w:rsidR="00D50EA8" w:rsidRPr="007F3FDB" w:rsidRDefault="00D50EA8" w:rsidP="00911A16">
      <w:pPr>
        <w:autoSpaceDE w:val="0"/>
        <w:autoSpaceDN w:val="0"/>
        <w:adjustRightInd w:val="0"/>
        <w:spacing w:after="0" w:line="360" w:lineRule="auto"/>
        <w:jc w:val="both"/>
        <w:rPr>
          <w:rFonts w:ascii="Arial" w:hAnsi="Arial" w:cs="Arial"/>
          <w:sz w:val="24"/>
          <w:szCs w:val="24"/>
        </w:rPr>
      </w:pPr>
    </w:p>
    <w:p w:rsidR="00D50EA8" w:rsidRPr="007F3FDB" w:rsidRDefault="00D50EA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t xml:space="preserve">La desinfección de </w:t>
      </w:r>
      <w:r w:rsidRPr="007F3FDB">
        <w:rPr>
          <w:rFonts w:ascii="Arial" w:hAnsi="Arial" w:cs="Arial"/>
          <w:sz w:val="24"/>
          <w:szCs w:val="24"/>
          <w:u w:val="single"/>
        </w:rPr>
        <w:t>alto nivel</w:t>
      </w:r>
      <w:r w:rsidRPr="007F3FDB">
        <w:rPr>
          <w:rFonts w:ascii="Arial" w:hAnsi="Arial" w:cs="Arial"/>
          <w:sz w:val="24"/>
          <w:szCs w:val="24"/>
        </w:rPr>
        <w:t xml:space="preserve"> consiste en la acción letal sobre la mayoría de los microorganismos, incluyendo bacterias, hongos y algunas esporas. Dentro de este grupo encontramos el </w:t>
      </w:r>
      <w:proofErr w:type="spellStart"/>
      <w:r w:rsidRPr="007F3FDB">
        <w:rPr>
          <w:rFonts w:ascii="Arial" w:hAnsi="Arial" w:cs="Arial"/>
          <w:sz w:val="24"/>
          <w:szCs w:val="24"/>
        </w:rPr>
        <w:t>glutaraldehido</w:t>
      </w:r>
      <w:proofErr w:type="spellEnd"/>
      <w:r w:rsidRPr="007F3FDB">
        <w:rPr>
          <w:rFonts w:ascii="Arial" w:hAnsi="Arial" w:cs="Arial"/>
          <w:sz w:val="24"/>
          <w:szCs w:val="24"/>
        </w:rPr>
        <w:t xml:space="preserve"> activado al 2% en solución acuosa. </w:t>
      </w:r>
    </w:p>
    <w:p w:rsidR="00D50EA8" w:rsidRPr="007F3FDB" w:rsidRDefault="00D50EA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lastRenderedPageBreak/>
        <w:t xml:space="preserve">En la desinfección de </w:t>
      </w:r>
      <w:r w:rsidRPr="007F3FDB">
        <w:rPr>
          <w:rFonts w:ascii="Arial" w:hAnsi="Arial" w:cs="Arial"/>
          <w:sz w:val="24"/>
          <w:szCs w:val="24"/>
          <w:u w:val="single"/>
        </w:rPr>
        <w:t>nivel intermedio</w:t>
      </w:r>
      <w:r w:rsidRPr="007F3FDB">
        <w:rPr>
          <w:rFonts w:ascii="Arial" w:hAnsi="Arial" w:cs="Arial"/>
          <w:sz w:val="24"/>
          <w:szCs w:val="24"/>
        </w:rPr>
        <w:t xml:space="preserve"> hay destrucción de todas las formas vegetativas de los microorganismos exceptuando las esporas. A este grupo pertenece el Hipoclorito de Sodio y Alcohol etílico al 70%.</w:t>
      </w:r>
    </w:p>
    <w:p w:rsidR="00D50EA8" w:rsidRPr="007F3FDB" w:rsidRDefault="00D50EA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t xml:space="preserve">La desinfección de </w:t>
      </w:r>
      <w:r w:rsidRPr="007F3FDB">
        <w:rPr>
          <w:rFonts w:ascii="Arial" w:hAnsi="Arial" w:cs="Arial"/>
          <w:sz w:val="24"/>
          <w:szCs w:val="24"/>
          <w:u w:val="single"/>
        </w:rPr>
        <w:t>nivel bajo</w:t>
      </w:r>
      <w:r w:rsidRPr="007F3FDB">
        <w:rPr>
          <w:rFonts w:ascii="Arial" w:hAnsi="Arial" w:cs="Arial"/>
          <w:sz w:val="24"/>
          <w:szCs w:val="24"/>
        </w:rPr>
        <w:t xml:space="preserve"> no alcanza a esporas, solo bacterias v</w:t>
      </w:r>
      <w:r w:rsidR="00CE08C8" w:rsidRPr="007F3FDB">
        <w:rPr>
          <w:rFonts w:ascii="Arial" w:hAnsi="Arial" w:cs="Arial"/>
          <w:sz w:val="24"/>
          <w:szCs w:val="24"/>
        </w:rPr>
        <w:t xml:space="preserve">egetativas, </w:t>
      </w:r>
      <w:r w:rsidRPr="007F3FDB">
        <w:rPr>
          <w:rFonts w:ascii="Arial" w:hAnsi="Arial" w:cs="Arial"/>
          <w:sz w:val="24"/>
          <w:szCs w:val="24"/>
        </w:rPr>
        <w:t xml:space="preserve">algunos </w:t>
      </w:r>
      <w:r w:rsidR="00CE08C8" w:rsidRPr="007F3FDB">
        <w:rPr>
          <w:rFonts w:ascii="Arial" w:hAnsi="Arial" w:cs="Arial"/>
          <w:sz w:val="24"/>
          <w:szCs w:val="24"/>
        </w:rPr>
        <w:t xml:space="preserve">hongos y </w:t>
      </w:r>
      <w:r w:rsidRPr="007F3FDB">
        <w:rPr>
          <w:rFonts w:ascii="Arial" w:hAnsi="Arial" w:cs="Arial"/>
          <w:sz w:val="24"/>
          <w:szCs w:val="24"/>
        </w:rPr>
        <w:t>virus. En este grupo encontramos los compuestos acuosos de amonio cuaternario del 0,1 al 0,2%.</w:t>
      </w:r>
    </w:p>
    <w:p w:rsidR="00D50EA8" w:rsidRPr="007F3FDB" w:rsidRDefault="00D50EA8" w:rsidP="00911A16">
      <w:pPr>
        <w:autoSpaceDE w:val="0"/>
        <w:autoSpaceDN w:val="0"/>
        <w:adjustRightInd w:val="0"/>
        <w:spacing w:after="0" w:line="360" w:lineRule="auto"/>
        <w:jc w:val="both"/>
        <w:rPr>
          <w:rFonts w:ascii="Arial" w:hAnsi="Arial" w:cs="Arial"/>
          <w:sz w:val="24"/>
          <w:szCs w:val="24"/>
        </w:rPr>
      </w:pPr>
    </w:p>
    <w:p w:rsidR="009B3EFA" w:rsidRPr="007F3FDB" w:rsidRDefault="00961C77" w:rsidP="00911A16">
      <w:pPr>
        <w:pStyle w:val="Prrafodelista"/>
        <w:numPr>
          <w:ilvl w:val="0"/>
          <w:numId w:val="3"/>
        </w:numPr>
        <w:autoSpaceDE w:val="0"/>
        <w:autoSpaceDN w:val="0"/>
        <w:adjustRightInd w:val="0"/>
        <w:spacing w:after="0" w:line="360" w:lineRule="auto"/>
        <w:jc w:val="both"/>
        <w:rPr>
          <w:rFonts w:ascii="Arial" w:hAnsi="Arial" w:cs="Arial"/>
          <w:b/>
          <w:sz w:val="24"/>
          <w:szCs w:val="24"/>
        </w:rPr>
      </w:pPr>
      <w:r w:rsidRPr="007F3FDB">
        <w:rPr>
          <w:rFonts w:ascii="Arial" w:hAnsi="Arial" w:cs="Arial"/>
          <w:b/>
          <w:sz w:val="24"/>
          <w:szCs w:val="24"/>
        </w:rPr>
        <w:t>Desinfección de alto nivel.</w:t>
      </w:r>
    </w:p>
    <w:p w:rsidR="005B6438" w:rsidRPr="007F3FDB" w:rsidRDefault="005B6438" w:rsidP="00911A16">
      <w:pPr>
        <w:pStyle w:val="Prrafodelista"/>
        <w:numPr>
          <w:ilvl w:val="1"/>
          <w:numId w:val="3"/>
        </w:numPr>
        <w:autoSpaceDE w:val="0"/>
        <w:autoSpaceDN w:val="0"/>
        <w:adjustRightInd w:val="0"/>
        <w:spacing w:before="240" w:after="0" w:line="360" w:lineRule="auto"/>
        <w:jc w:val="both"/>
        <w:rPr>
          <w:rFonts w:ascii="Arial" w:hAnsi="Arial" w:cs="Arial"/>
          <w:sz w:val="24"/>
          <w:szCs w:val="24"/>
          <w:u w:val="single"/>
        </w:rPr>
      </w:pPr>
      <w:proofErr w:type="spellStart"/>
      <w:r w:rsidRPr="007F3FDB">
        <w:rPr>
          <w:rFonts w:ascii="Arial" w:hAnsi="Arial" w:cs="Arial"/>
          <w:sz w:val="24"/>
          <w:szCs w:val="24"/>
          <w:u w:val="single"/>
        </w:rPr>
        <w:t>Glutaraldehido</w:t>
      </w:r>
      <w:proofErr w:type="spellEnd"/>
      <w:r w:rsidRPr="007F3FDB">
        <w:rPr>
          <w:rFonts w:ascii="Arial" w:hAnsi="Arial" w:cs="Arial"/>
          <w:sz w:val="24"/>
          <w:szCs w:val="24"/>
          <w:u w:val="single"/>
        </w:rPr>
        <w:t xml:space="preserve"> al 2%</w:t>
      </w:r>
      <w:r w:rsidR="009B3EFA" w:rsidRPr="007F3FDB">
        <w:rPr>
          <w:rFonts w:ascii="Arial" w:hAnsi="Arial" w:cs="Arial"/>
          <w:sz w:val="24"/>
          <w:szCs w:val="24"/>
          <w:u w:val="single"/>
        </w:rPr>
        <w:t>.</w:t>
      </w:r>
    </w:p>
    <w:p w:rsidR="005B6438" w:rsidRPr="007F3FDB" w:rsidRDefault="005B6438" w:rsidP="00911A16">
      <w:pPr>
        <w:autoSpaceDE w:val="0"/>
        <w:autoSpaceDN w:val="0"/>
        <w:adjustRightInd w:val="0"/>
        <w:spacing w:before="240" w:after="0" w:line="360" w:lineRule="auto"/>
        <w:jc w:val="both"/>
        <w:rPr>
          <w:rFonts w:ascii="Arial" w:hAnsi="Arial" w:cs="Arial"/>
          <w:sz w:val="24"/>
          <w:szCs w:val="24"/>
        </w:rPr>
      </w:pPr>
      <w:r w:rsidRPr="007F3FDB">
        <w:rPr>
          <w:rFonts w:ascii="Arial" w:hAnsi="Arial" w:cs="Arial"/>
          <w:sz w:val="24"/>
          <w:szCs w:val="24"/>
        </w:rPr>
        <w:t xml:space="preserve">Es un desinfectante muy efectivo en la eliminación de bacterias, incluyendo el </w:t>
      </w:r>
      <w:r w:rsidRPr="007F3FDB">
        <w:rPr>
          <w:rFonts w:ascii="Arial" w:hAnsi="Arial" w:cs="Arial"/>
          <w:i/>
          <w:sz w:val="24"/>
          <w:szCs w:val="24"/>
        </w:rPr>
        <w:t>Mycobacterium tuberculosis</w:t>
      </w:r>
      <w:r w:rsidRPr="007F3FDB">
        <w:rPr>
          <w:rFonts w:ascii="Arial" w:hAnsi="Arial" w:cs="Arial"/>
          <w:sz w:val="24"/>
          <w:szCs w:val="24"/>
        </w:rPr>
        <w:t>, algunos hongos y virus como Hepatitis B y el virus de inmunodeficiencia humana (VIH).</w:t>
      </w:r>
    </w:p>
    <w:p w:rsidR="00961C77" w:rsidRPr="007F3FDB" w:rsidRDefault="005B643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t xml:space="preserve">Es recomendado particularmente para la desinfección y esterilización de instrumental, que no puede exponerse a altas temperaturas. </w:t>
      </w:r>
    </w:p>
    <w:p w:rsidR="00961C77" w:rsidRPr="007F3FDB" w:rsidRDefault="005B643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t xml:space="preserve">Su composición la hace irritante para tejido mucosas (boca, nariz, y ojos). </w:t>
      </w:r>
      <w:r w:rsidR="00961C77" w:rsidRPr="007F3FDB">
        <w:rPr>
          <w:rFonts w:ascii="Arial" w:hAnsi="Arial" w:cs="Arial"/>
          <w:sz w:val="24"/>
          <w:szCs w:val="24"/>
        </w:rPr>
        <w:t>Puede producir náuseas, cefalea, obstrucción de las vías respiratorias, asma, rinitis, irritación ocular y reacciones cutáneas.</w:t>
      </w:r>
    </w:p>
    <w:p w:rsidR="00961C77" w:rsidRPr="007F3FDB" w:rsidRDefault="005B6438" w:rsidP="00911A16">
      <w:pPr>
        <w:autoSpaceDE w:val="0"/>
        <w:autoSpaceDN w:val="0"/>
        <w:adjustRightInd w:val="0"/>
        <w:spacing w:after="0" w:line="360" w:lineRule="auto"/>
        <w:jc w:val="both"/>
        <w:rPr>
          <w:rFonts w:ascii="Arial" w:hAnsi="Arial" w:cs="Arial"/>
          <w:sz w:val="24"/>
          <w:szCs w:val="24"/>
        </w:rPr>
      </w:pPr>
      <w:r w:rsidRPr="007F3FDB">
        <w:rPr>
          <w:rFonts w:ascii="Arial" w:hAnsi="Arial" w:cs="Arial"/>
          <w:sz w:val="24"/>
          <w:szCs w:val="24"/>
        </w:rPr>
        <w:t xml:space="preserve">Después de </w:t>
      </w:r>
      <w:r w:rsidR="00961C77" w:rsidRPr="007F3FDB">
        <w:rPr>
          <w:rFonts w:ascii="Arial" w:hAnsi="Arial" w:cs="Arial"/>
          <w:sz w:val="24"/>
          <w:szCs w:val="24"/>
        </w:rPr>
        <w:t>20</w:t>
      </w:r>
      <w:r w:rsidRPr="007F3FDB">
        <w:rPr>
          <w:rFonts w:ascii="Arial" w:hAnsi="Arial" w:cs="Arial"/>
          <w:sz w:val="24"/>
          <w:szCs w:val="24"/>
        </w:rPr>
        <w:t xml:space="preserve"> minutos de inmersión del instrumental se garantiza la desinfección de alto nivel y, en aplicaciones de 10 a 12 horas, se puede utilizar como esterilizante.</w:t>
      </w:r>
      <w:r w:rsidR="00961C77" w:rsidRPr="007F3FDB">
        <w:rPr>
          <w:rFonts w:ascii="Arial" w:hAnsi="Arial" w:cs="Arial"/>
          <w:sz w:val="24"/>
          <w:szCs w:val="24"/>
        </w:rPr>
        <w:t xml:space="preserve"> No es corrosivo para la mayoría de los materiales</w:t>
      </w:r>
    </w:p>
    <w:p w:rsidR="00D50EA8" w:rsidRPr="007F3FDB" w:rsidRDefault="00D50EA8" w:rsidP="00911A16">
      <w:pPr>
        <w:autoSpaceDE w:val="0"/>
        <w:autoSpaceDN w:val="0"/>
        <w:adjustRightInd w:val="0"/>
        <w:spacing w:after="0" w:line="360" w:lineRule="auto"/>
        <w:jc w:val="both"/>
        <w:rPr>
          <w:rFonts w:ascii="Arial" w:hAnsi="Arial" w:cs="Arial"/>
          <w:sz w:val="24"/>
          <w:szCs w:val="24"/>
        </w:rPr>
      </w:pPr>
    </w:p>
    <w:p w:rsidR="009B3EFA" w:rsidRPr="007F3FDB" w:rsidRDefault="00961C77" w:rsidP="00911A16">
      <w:pPr>
        <w:pStyle w:val="Prrafodelista"/>
        <w:numPr>
          <w:ilvl w:val="0"/>
          <w:numId w:val="3"/>
        </w:numPr>
        <w:autoSpaceDE w:val="0"/>
        <w:autoSpaceDN w:val="0"/>
        <w:adjustRightInd w:val="0"/>
        <w:spacing w:after="0" w:line="360" w:lineRule="auto"/>
        <w:jc w:val="both"/>
        <w:rPr>
          <w:rFonts w:ascii="Arial" w:hAnsi="Arial" w:cs="Arial"/>
          <w:b/>
          <w:sz w:val="24"/>
          <w:szCs w:val="24"/>
        </w:rPr>
      </w:pPr>
      <w:r w:rsidRPr="007F3FDB">
        <w:rPr>
          <w:rFonts w:ascii="Arial" w:hAnsi="Arial" w:cs="Arial"/>
          <w:b/>
          <w:sz w:val="24"/>
          <w:szCs w:val="24"/>
        </w:rPr>
        <w:t>Desinfección de nivel intermedio.</w:t>
      </w:r>
    </w:p>
    <w:p w:rsidR="009B3EFA" w:rsidRPr="007F3FDB" w:rsidRDefault="00961C77" w:rsidP="00911A16">
      <w:pPr>
        <w:pStyle w:val="Prrafodelista"/>
        <w:numPr>
          <w:ilvl w:val="1"/>
          <w:numId w:val="3"/>
        </w:numPr>
        <w:autoSpaceDE w:val="0"/>
        <w:autoSpaceDN w:val="0"/>
        <w:adjustRightInd w:val="0"/>
        <w:spacing w:before="240" w:after="0" w:line="360" w:lineRule="auto"/>
        <w:jc w:val="both"/>
        <w:rPr>
          <w:rFonts w:ascii="Arial" w:hAnsi="Arial" w:cs="Arial"/>
          <w:sz w:val="24"/>
          <w:szCs w:val="24"/>
          <w:u w:val="single"/>
        </w:rPr>
      </w:pPr>
      <w:r w:rsidRPr="007F3FDB">
        <w:rPr>
          <w:rFonts w:ascii="Arial" w:hAnsi="Arial" w:cs="Arial"/>
          <w:sz w:val="24"/>
          <w:szCs w:val="24"/>
          <w:u w:val="single"/>
        </w:rPr>
        <w:t>Hipoclorito de sodio</w:t>
      </w:r>
      <w:r w:rsidR="009B3EFA" w:rsidRPr="007F3FDB">
        <w:rPr>
          <w:rFonts w:ascii="Arial" w:hAnsi="Arial" w:cs="Arial"/>
          <w:sz w:val="24"/>
          <w:szCs w:val="24"/>
          <w:u w:val="single"/>
        </w:rPr>
        <w:t>.</w:t>
      </w:r>
    </w:p>
    <w:p w:rsidR="00961C77" w:rsidRPr="007F3FDB" w:rsidRDefault="00FC3A34" w:rsidP="00911A16">
      <w:pPr>
        <w:spacing w:before="240" w:line="360" w:lineRule="auto"/>
        <w:jc w:val="both"/>
        <w:rPr>
          <w:rFonts w:ascii="Arial" w:hAnsi="Arial" w:cs="Arial"/>
          <w:sz w:val="24"/>
          <w:szCs w:val="24"/>
        </w:rPr>
      </w:pPr>
      <w:r w:rsidRPr="007F3FDB">
        <w:rPr>
          <w:rFonts w:ascii="Arial" w:hAnsi="Arial" w:cs="Arial"/>
          <w:sz w:val="24"/>
          <w:szCs w:val="24"/>
        </w:rPr>
        <w:t>Es efectivo contra virus, hongos y bacterias, exceptuando esporas. Tiene un amplio espectro de actividad, no deja residuos tóxicos, es barato y de rápida acción</w:t>
      </w:r>
      <w:r w:rsidR="00B42D37" w:rsidRPr="007F3FDB">
        <w:rPr>
          <w:rFonts w:ascii="Arial" w:hAnsi="Arial" w:cs="Arial"/>
          <w:sz w:val="24"/>
          <w:szCs w:val="24"/>
        </w:rPr>
        <w:t xml:space="preserve"> (10 minutos)</w:t>
      </w:r>
      <w:r w:rsidRPr="007F3FDB">
        <w:rPr>
          <w:rFonts w:ascii="Arial" w:hAnsi="Arial" w:cs="Arial"/>
          <w:sz w:val="24"/>
          <w:szCs w:val="24"/>
        </w:rPr>
        <w:t>. Es ampliamente utilizado para la desinfección de superficies duras y no para instrumental metálico, debido a que corroe el metal. Es fotosensible por lo que se protege en envases opacos</w:t>
      </w:r>
      <w:r w:rsidR="00B42D37" w:rsidRPr="007F3FDB">
        <w:rPr>
          <w:rFonts w:ascii="Arial" w:hAnsi="Arial" w:cs="Arial"/>
          <w:sz w:val="24"/>
          <w:szCs w:val="24"/>
        </w:rPr>
        <w:t>.</w:t>
      </w:r>
    </w:p>
    <w:p w:rsidR="00961C77" w:rsidRPr="007F3FDB" w:rsidRDefault="00961C77" w:rsidP="00911A16">
      <w:pPr>
        <w:spacing w:line="360" w:lineRule="auto"/>
        <w:jc w:val="both"/>
        <w:rPr>
          <w:rFonts w:ascii="Arial" w:hAnsi="Arial" w:cs="Arial"/>
          <w:sz w:val="24"/>
          <w:szCs w:val="24"/>
        </w:rPr>
      </w:pPr>
      <w:r w:rsidRPr="007F3FDB">
        <w:rPr>
          <w:rFonts w:ascii="Arial" w:hAnsi="Arial" w:cs="Arial"/>
          <w:sz w:val="24"/>
          <w:szCs w:val="24"/>
        </w:rPr>
        <w:t>Puede producir irritación ocular u oro-faríngea, es</w:t>
      </w:r>
      <w:r w:rsidR="00B42D37" w:rsidRPr="007F3FDB">
        <w:rPr>
          <w:rFonts w:ascii="Arial" w:hAnsi="Arial" w:cs="Arial"/>
          <w:sz w:val="24"/>
          <w:szCs w:val="24"/>
        </w:rPr>
        <w:t>ofágica y quemaduras gástricas.</w:t>
      </w:r>
    </w:p>
    <w:p w:rsidR="009B3EFA" w:rsidRPr="007F3FDB" w:rsidRDefault="00B42D37" w:rsidP="00911A16">
      <w:pPr>
        <w:pStyle w:val="Prrafodelista"/>
        <w:numPr>
          <w:ilvl w:val="1"/>
          <w:numId w:val="3"/>
        </w:numPr>
        <w:spacing w:line="360" w:lineRule="auto"/>
        <w:jc w:val="both"/>
        <w:rPr>
          <w:rFonts w:ascii="Arial" w:hAnsi="Arial" w:cs="Arial"/>
          <w:sz w:val="24"/>
          <w:szCs w:val="24"/>
          <w:u w:val="single"/>
        </w:rPr>
      </w:pPr>
      <w:r w:rsidRPr="007F3FDB">
        <w:rPr>
          <w:rFonts w:ascii="Arial" w:hAnsi="Arial" w:cs="Arial"/>
          <w:sz w:val="24"/>
          <w:szCs w:val="24"/>
          <w:u w:val="single"/>
        </w:rPr>
        <w:lastRenderedPageBreak/>
        <w:t>Alcohol etílico al 70%</w:t>
      </w:r>
    </w:p>
    <w:p w:rsidR="00B42D37" w:rsidRPr="007F3FDB" w:rsidRDefault="00C05831" w:rsidP="00911A16">
      <w:pPr>
        <w:spacing w:line="360" w:lineRule="auto"/>
        <w:jc w:val="both"/>
        <w:rPr>
          <w:rFonts w:ascii="Arial" w:hAnsi="Arial" w:cs="Arial"/>
          <w:sz w:val="24"/>
          <w:szCs w:val="24"/>
          <w:u w:val="single"/>
        </w:rPr>
      </w:pPr>
      <w:r w:rsidRPr="007F3FDB">
        <w:rPr>
          <w:rFonts w:ascii="Arial" w:hAnsi="Arial" w:cs="Arial"/>
          <w:sz w:val="24"/>
          <w:szCs w:val="24"/>
        </w:rPr>
        <w:t xml:space="preserve">Es el antiséptico de uso tópico más utilizado y universalmente conocido, se utiliza en piel sana para inhibir o detener el crecimiento de microorganismos. Es efectivo y rápido contra bacterias (incluye </w:t>
      </w:r>
      <w:r w:rsidRPr="007F3FDB">
        <w:rPr>
          <w:rFonts w:ascii="Arial" w:hAnsi="Arial" w:cs="Arial"/>
          <w:i/>
          <w:sz w:val="24"/>
          <w:szCs w:val="24"/>
        </w:rPr>
        <w:t>Mycobacterium tuberculosis)</w:t>
      </w:r>
      <w:r w:rsidRPr="007F3FDB">
        <w:rPr>
          <w:rFonts w:ascii="Arial" w:hAnsi="Arial" w:cs="Arial"/>
          <w:sz w:val="24"/>
          <w:szCs w:val="24"/>
        </w:rPr>
        <w:t>, hongos y virus. Cumple criterios de antiséptico y de desinfectante, por lo que es utilizado para desinfectar superficies y artículos médicos, tales como termómetros, saturómetros, tapas de goma; entre otros. Su acción se inhibe en presencia de materia orgánica. Su acción es rápida ejerciendo su efecto en 10 segundos. Es inflamable.</w:t>
      </w:r>
      <w:r w:rsidR="00D076CD" w:rsidRPr="007F3FDB">
        <w:rPr>
          <w:rFonts w:ascii="Arial" w:hAnsi="Arial" w:cs="Arial"/>
          <w:sz w:val="24"/>
          <w:szCs w:val="24"/>
        </w:rPr>
        <w:t xml:space="preserve"> El alcohol reseca la piel y provoca ardor en heridas abiertas.</w:t>
      </w:r>
    </w:p>
    <w:p w:rsidR="000F0506" w:rsidRPr="007F3FDB" w:rsidRDefault="000F0506" w:rsidP="00911A16">
      <w:pPr>
        <w:spacing w:line="360" w:lineRule="auto"/>
        <w:jc w:val="both"/>
        <w:rPr>
          <w:rFonts w:ascii="Arial" w:hAnsi="Arial" w:cs="Arial"/>
          <w:sz w:val="24"/>
          <w:szCs w:val="24"/>
        </w:rPr>
      </w:pPr>
    </w:p>
    <w:p w:rsidR="009B3EFA" w:rsidRPr="007F3FDB" w:rsidRDefault="009B3EFA" w:rsidP="00911A16">
      <w:pPr>
        <w:spacing w:line="360" w:lineRule="auto"/>
        <w:jc w:val="both"/>
        <w:rPr>
          <w:rFonts w:ascii="Arial" w:hAnsi="Arial" w:cs="Arial"/>
          <w:sz w:val="24"/>
          <w:szCs w:val="24"/>
        </w:rPr>
      </w:pPr>
    </w:p>
    <w:p w:rsidR="000F0506" w:rsidRPr="007F3FDB" w:rsidRDefault="000F0506" w:rsidP="00911A16">
      <w:pPr>
        <w:pStyle w:val="Prrafodelista"/>
        <w:numPr>
          <w:ilvl w:val="0"/>
          <w:numId w:val="3"/>
        </w:numPr>
        <w:spacing w:line="360" w:lineRule="auto"/>
        <w:jc w:val="both"/>
        <w:rPr>
          <w:rFonts w:ascii="Arial" w:hAnsi="Arial" w:cs="Arial"/>
          <w:b/>
          <w:sz w:val="24"/>
          <w:szCs w:val="24"/>
        </w:rPr>
      </w:pPr>
      <w:r w:rsidRPr="007F3FDB">
        <w:rPr>
          <w:rFonts w:ascii="Arial" w:hAnsi="Arial" w:cs="Arial"/>
          <w:b/>
          <w:sz w:val="24"/>
          <w:szCs w:val="24"/>
        </w:rPr>
        <w:t>Desinfección de bajo nivel.</w:t>
      </w:r>
    </w:p>
    <w:p w:rsidR="000F0506" w:rsidRPr="007F3FDB" w:rsidRDefault="000F0506" w:rsidP="00911A16">
      <w:pPr>
        <w:pStyle w:val="Prrafodelista"/>
        <w:numPr>
          <w:ilvl w:val="1"/>
          <w:numId w:val="3"/>
        </w:numPr>
        <w:spacing w:line="360" w:lineRule="auto"/>
        <w:jc w:val="both"/>
        <w:rPr>
          <w:rFonts w:ascii="Arial" w:hAnsi="Arial" w:cs="Arial"/>
          <w:sz w:val="24"/>
          <w:szCs w:val="24"/>
          <w:u w:val="single"/>
        </w:rPr>
      </w:pPr>
      <w:r w:rsidRPr="007F3FDB">
        <w:rPr>
          <w:rFonts w:ascii="Arial" w:hAnsi="Arial" w:cs="Arial"/>
          <w:sz w:val="24"/>
          <w:szCs w:val="24"/>
          <w:u w:val="single"/>
        </w:rPr>
        <w:t>Amonio cuaternario</w:t>
      </w:r>
      <w:r w:rsidR="009B3EFA" w:rsidRPr="007F3FDB">
        <w:rPr>
          <w:rFonts w:ascii="Arial" w:hAnsi="Arial" w:cs="Arial"/>
          <w:sz w:val="24"/>
          <w:szCs w:val="24"/>
          <w:u w:val="single"/>
        </w:rPr>
        <w:t>.</w:t>
      </w:r>
    </w:p>
    <w:p w:rsidR="004B43FF" w:rsidRPr="007F3FDB" w:rsidRDefault="0052529C" w:rsidP="00911A16">
      <w:pPr>
        <w:spacing w:line="360" w:lineRule="auto"/>
        <w:jc w:val="both"/>
        <w:rPr>
          <w:rFonts w:ascii="Arial" w:hAnsi="Arial" w:cs="Arial"/>
          <w:sz w:val="24"/>
          <w:szCs w:val="24"/>
        </w:rPr>
      </w:pPr>
      <w:r w:rsidRPr="007F3FDB">
        <w:rPr>
          <w:rFonts w:ascii="Arial" w:hAnsi="Arial" w:cs="Arial"/>
          <w:sz w:val="24"/>
          <w:szCs w:val="24"/>
        </w:rPr>
        <w:t>Útil con h</w:t>
      </w:r>
      <w:r w:rsidR="004B43FF" w:rsidRPr="007F3FDB">
        <w:rPr>
          <w:rFonts w:ascii="Arial" w:hAnsi="Arial" w:cs="Arial"/>
          <w:sz w:val="24"/>
          <w:szCs w:val="24"/>
        </w:rPr>
        <w:t xml:space="preserve">ongos, bacterias y algunos virus. </w:t>
      </w:r>
      <w:r w:rsidR="00CE08C8" w:rsidRPr="007F3FDB">
        <w:rPr>
          <w:rFonts w:ascii="Arial" w:hAnsi="Arial" w:cs="Arial"/>
          <w:sz w:val="24"/>
          <w:szCs w:val="24"/>
        </w:rPr>
        <w:t>Por su baja toxicidad puede ser utilizado para la desinfección de superficies y mobiliario.</w:t>
      </w:r>
      <w:r w:rsidR="007013DA" w:rsidRPr="007F3FDB">
        <w:rPr>
          <w:rFonts w:ascii="Arial" w:hAnsi="Arial" w:cs="Arial"/>
          <w:sz w:val="24"/>
          <w:szCs w:val="24"/>
        </w:rPr>
        <w:t xml:space="preserve"> </w:t>
      </w:r>
      <w:r w:rsidR="004B43FF" w:rsidRPr="007F3FDB">
        <w:rPr>
          <w:rFonts w:ascii="Arial" w:hAnsi="Arial" w:cs="Arial"/>
          <w:sz w:val="24"/>
          <w:szCs w:val="24"/>
        </w:rPr>
        <w:t xml:space="preserve">Es necesario remarcar que hay microorganismos, como </w:t>
      </w:r>
      <w:proofErr w:type="spellStart"/>
      <w:r w:rsidR="004B43FF" w:rsidRPr="007F3FDB">
        <w:rPr>
          <w:rFonts w:ascii="Arial" w:hAnsi="Arial" w:cs="Arial"/>
          <w:i/>
          <w:sz w:val="24"/>
          <w:szCs w:val="24"/>
        </w:rPr>
        <w:t>pseudomonas</w:t>
      </w:r>
      <w:proofErr w:type="spellEnd"/>
      <w:r w:rsidR="004B43FF" w:rsidRPr="007F3FDB">
        <w:rPr>
          <w:rFonts w:ascii="Arial" w:hAnsi="Arial" w:cs="Arial"/>
          <w:sz w:val="24"/>
          <w:szCs w:val="24"/>
        </w:rPr>
        <w:t>, que en algunos amonios cuaternarios encuentran un medio de cultivo en el que se multiplican perfectamente</w:t>
      </w:r>
    </w:p>
    <w:p w:rsidR="004B43FF" w:rsidRPr="007F3FDB" w:rsidRDefault="004B43FF" w:rsidP="00911A16">
      <w:pPr>
        <w:spacing w:line="360" w:lineRule="auto"/>
        <w:jc w:val="both"/>
        <w:rPr>
          <w:rFonts w:ascii="Arial" w:hAnsi="Arial" w:cs="Arial"/>
          <w:sz w:val="24"/>
          <w:szCs w:val="24"/>
        </w:rPr>
      </w:pPr>
      <w:r w:rsidRPr="007F3FDB">
        <w:rPr>
          <w:rFonts w:ascii="Arial" w:hAnsi="Arial" w:cs="Arial"/>
          <w:sz w:val="24"/>
          <w:szCs w:val="24"/>
        </w:rPr>
        <w:t>No son reconocidos como más efectivos que otros compuestos desinfectantes y en general su costo es superior al de los productos clorados.</w:t>
      </w:r>
      <w:r w:rsidR="007013DA" w:rsidRPr="007F3FDB">
        <w:rPr>
          <w:rFonts w:ascii="Arial" w:hAnsi="Arial" w:cs="Arial"/>
          <w:sz w:val="24"/>
          <w:szCs w:val="24"/>
        </w:rPr>
        <w:t xml:space="preserve"> </w:t>
      </w:r>
      <w:r w:rsidRPr="007F3FDB">
        <w:rPr>
          <w:rFonts w:ascii="Arial" w:hAnsi="Arial" w:cs="Arial"/>
          <w:sz w:val="24"/>
          <w:szCs w:val="24"/>
        </w:rPr>
        <w:t xml:space="preserve">El tiempo de inicio de acción es considerado rápido, desde 5 min o </w:t>
      </w:r>
      <w:r w:rsidR="00B879A3" w:rsidRPr="007F3FDB">
        <w:rPr>
          <w:rFonts w:ascii="Arial" w:hAnsi="Arial" w:cs="Arial"/>
          <w:sz w:val="24"/>
          <w:szCs w:val="24"/>
        </w:rPr>
        <w:t>antes</w:t>
      </w:r>
      <w:r w:rsidRPr="007F3FDB">
        <w:rPr>
          <w:rFonts w:ascii="Arial" w:hAnsi="Arial" w:cs="Arial"/>
          <w:sz w:val="24"/>
          <w:szCs w:val="24"/>
        </w:rPr>
        <w:t xml:space="preserve">. </w:t>
      </w:r>
      <w:r w:rsidR="007013DA" w:rsidRPr="007F3FDB">
        <w:rPr>
          <w:rFonts w:ascii="Arial" w:hAnsi="Arial" w:cs="Arial"/>
          <w:sz w:val="24"/>
          <w:szCs w:val="24"/>
        </w:rPr>
        <w:t>D</w:t>
      </w:r>
      <w:r w:rsidRPr="007F3FDB">
        <w:rPr>
          <w:rFonts w:ascii="Arial" w:hAnsi="Arial" w:cs="Arial"/>
          <w:sz w:val="24"/>
          <w:szCs w:val="24"/>
        </w:rPr>
        <w:t>eben guardarse en recipientes cerrados, a temperatura ambiente y protegidos de exposición a la luz.</w:t>
      </w:r>
    </w:p>
    <w:p w:rsidR="004B43FF" w:rsidRPr="007F3FDB" w:rsidRDefault="0052529C" w:rsidP="00911A16">
      <w:pPr>
        <w:spacing w:line="360" w:lineRule="auto"/>
        <w:jc w:val="both"/>
        <w:rPr>
          <w:rFonts w:ascii="Arial" w:hAnsi="Arial" w:cs="Arial"/>
          <w:sz w:val="24"/>
          <w:szCs w:val="24"/>
        </w:rPr>
      </w:pPr>
      <w:r w:rsidRPr="007F3FDB">
        <w:rPr>
          <w:rFonts w:ascii="Arial" w:hAnsi="Arial" w:cs="Arial"/>
          <w:sz w:val="24"/>
          <w:szCs w:val="24"/>
        </w:rPr>
        <w:t>Se</w:t>
      </w:r>
      <w:r w:rsidR="007013DA" w:rsidRPr="007F3FDB">
        <w:rPr>
          <w:rFonts w:ascii="Arial" w:hAnsi="Arial" w:cs="Arial"/>
          <w:sz w:val="24"/>
          <w:szCs w:val="24"/>
        </w:rPr>
        <w:t xml:space="preserve"> reconocen generalmente como compuestos incoloros o de coloración amarilla, son inodoros, desodorantes y no irritantes a concentraciones habituales. P</w:t>
      </w:r>
      <w:r w:rsidR="004B43FF" w:rsidRPr="007F3FDB">
        <w:rPr>
          <w:rFonts w:ascii="Arial" w:hAnsi="Arial" w:cs="Arial"/>
          <w:sz w:val="24"/>
          <w:szCs w:val="24"/>
        </w:rPr>
        <w:t>ueden producir irritación de piel y mucosas (incluyendo ojos) a altas concentraciones.</w:t>
      </w:r>
    </w:p>
    <w:p w:rsidR="007F3FDB" w:rsidRPr="007F3FDB" w:rsidRDefault="007F3FDB" w:rsidP="00911A16">
      <w:pPr>
        <w:shd w:val="clear" w:color="auto" w:fill="FFFFFF"/>
        <w:spacing w:before="225" w:after="225" w:line="360" w:lineRule="auto"/>
        <w:jc w:val="both"/>
        <w:outlineLvl w:val="0"/>
        <w:rPr>
          <w:rFonts w:ascii="Arial" w:eastAsia="Times New Roman" w:hAnsi="Arial" w:cs="Arial"/>
          <w:b/>
          <w:bCs/>
          <w:color w:val="000000"/>
          <w:kern w:val="36"/>
          <w:sz w:val="24"/>
          <w:szCs w:val="24"/>
          <w:lang w:val="es-AR" w:eastAsia="es-AR"/>
        </w:rPr>
      </w:pPr>
      <w:r w:rsidRPr="007F3FDB">
        <w:rPr>
          <w:rFonts w:ascii="Arial" w:eastAsia="Times New Roman" w:hAnsi="Arial" w:cs="Arial"/>
          <w:b/>
          <w:bCs/>
          <w:color w:val="000000"/>
          <w:kern w:val="36"/>
          <w:sz w:val="24"/>
          <w:szCs w:val="24"/>
          <w:lang w:val="es-AR" w:eastAsia="es-AR"/>
        </w:rPr>
        <w:t>Intoxicaciones por productos de limpieza: la otra cara de la pandemia</w:t>
      </w:r>
    </w:p>
    <w:p w:rsidR="007F3FDB" w:rsidRPr="007F3FDB" w:rsidRDefault="007F3FDB" w:rsidP="00911A16">
      <w:pPr>
        <w:shd w:val="clear" w:color="auto" w:fill="FFFFFF"/>
        <w:spacing w:after="0" w:line="360" w:lineRule="auto"/>
        <w:jc w:val="both"/>
        <w:rPr>
          <w:rFonts w:ascii="Arial" w:eastAsia="Times New Roman" w:hAnsi="Arial" w:cs="Arial"/>
          <w:color w:val="000000"/>
          <w:sz w:val="24"/>
          <w:szCs w:val="24"/>
          <w:lang w:val="es-AR" w:eastAsia="es-AR"/>
        </w:rPr>
      </w:pPr>
      <w:r w:rsidRPr="007F3FDB">
        <w:rPr>
          <w:rFonts w:ascii="Arial" w:eastAsia="Times New Roman" w:hAnsi="Arial" w:cs="Arial"/>
          <w:color w:val="000000"/>
          <w:sz w:val="24"/>
          <w:szCs w:val="24"/>
          <w:lang w:val="es-AR" w:eastAsia="es-AR"/>
        </w:rPr>
        <w:lastRenderedPageBreak/>
        <w:t>Si bien son indispensables para enfrentar el Covid-19, los desinfectantes han generado complicaciones</w:t>
      </w:r>
    </w:p>
    <w:p w:rsidR="00D076CD" w:rsidRPr="007F3FDB" w:rsidRDefault="00D076CD" w:rsidP="00911A16">
      <w:pPr>
        <w:spacing w:line="360" w:lineRule="auto"/>
        <w:jc w:val="both"/>
        <w:rPr>
          <w:rFonts w:ascii="Arial" w:hAnsi="Arial" w:cs="Arial"/>
          <w:sz w:val="24"/>
          <w:szCs w:val="24"/>
          <w:lang w:val="es-AR"/>
        </w:rPr>
      </w:pPr>
    </w:p>
    <w:p w:rsidR="00D076CD" w:rsidRPr="007F3FDB" w:rsidRDefault="007F3FDB" w:rsidP="00911A16">
      <w:pPr>
        <w:spacing w:line="360" w:lineRule="auto"/>
        <w:jc w:val="both"/>
        <w:rPr>
          <w:rFonts w:ascii="Arial" w:hAnsi="Arial" w:cs="Arial"/>
          <w:color w:val="000000"/>
          <w:sz w:val="24"/>
          <w:szCs w:val="24"/>
          <w:shd w:val="clear" w:color="auto" w:fill="FFFFFF"/>
        </w:rPr>
      </w:pPr>
      <w:r w:rsidRPr="007F3FDB">
        <w:rPr>
          <w:rFonts w:ascii="Arial" w:hAnsi="Arial" w:cs="Arial"/>
          <w:color w:val="000000"/>
          <w:sz w:val="24"/>
          <w:szCs w:val="24"/>
          <w:shd w:val="clear" w:color="auto" w:fill="FFFFFF"/>
        </w:rPr>
        <w:t>Desde marzo de 2020, a nivel mundial y nacional, los centros toxicológicos han reportado un aumento de consultas por exposición a agentes desinfectantes y productos de limpieza -fundamentalmente en menores de edad-, asociado a la disponibilidad de estos productos en el hogar para combatir el SARS-CoV-2 y enfrentar la pandemia del Covid-19.</w:t>
      </w:r>
    </w:p>
    <w:p w:rsidR="007F3FDB" w:rsidRPr="007F3FDB" w:rsidRDefault="007F3FDB" w:rsidP="00911A16">
      <w:pPr>
        <w:shd w:val="clear" w:color="auto" w:fill="FFFFFF"/>
        <w:spacing w:after="0" w:line="360" w:lineRule="auto"/>
        <w:jc w:val="both"/>
        <w:rPr>
          <w:rFonts w:ascii="Arial" w:eastAsia="Times New Roman" w:hAnsi="Arial" w:cs="Arial"/>
          <w:color w:val="000000"/>
          <w:sz w:val="24"/>
          <w:szCs w:val="24"/>
          <w:lang w:val="es-AR" w:eastAsia="es-AR"/>
        </w:rPr>
      </w:pPr>
      <w:r w:rsidRPr="007F3FDB">
        <w:rPr>
          <w:rFonts w:ascii="Arial" w:eastAsia="Times New Roman" w:hAnsi="Arial" w:cs="Arial"/>
          <w:b/>
          <w:bCs/>
          <w:color w:val="000000"/>
          <w:sz w:val="24"/>
          <w:szCs w:val="24"/>
          <w:bdr w:val="none" w:sz="0" w:space="0" w:color="auto" w:frame="1"/>
          <w:lang w:val="es-AR" w:eastAsia="es-AR"/>
        </w:rPr>
        <w:t>-Si llevamos esto a cifras, ¿cómo se ha manifestado este aumento de consultas en los centros toxicológicos?</w:t>
      </w:r>
    </w:p>
    <w:p w:rsidR="007F3FDB" w:rsidRPr="007F3FDB" w:rsidRDefault="007F3FDB" w:rsidP="00911A16">
      <w:pPr>
        <w:shd w:val="clear" w:color="auto" w:fill="FFFFFF"/>
        <w:spacing w:after="0" w:line="360" w:lineRule="auto"/>
        <w:jc w:val="both"/>
        <w:rPr>
          <w:rFonts w:ascii="Arial" w:eastAsia="Times New Roman" w:hAnsi="Arial" w:cs="Arial"/>
          <w:color w:val="000000"/>
          <w:sz w:val="24"/>
          <w:szCs w:val="24"/>
          <w:lang w:val="es-AR" w:eastAsia="es-AR"/>
        </w:rPr>
      </w:pPr>
      <w:r w:rsidRPr="007F3FDB">
        <w:rPr>
          <w:rFonts w:ascii="Arial" w:eastAsia="Times New Roman" w:hAnsi="Arial" w:cs="Arial"/>
          <w:color w:val="000000"/>
          <w:sz w:val="24"/>
          <w:szCs w:val="24"/>
          <w:lang w:val="es-AR" w:eastAsia="es-AR"/>
        </w:rPr>
        <w:t xml:space="preserve">"Durante el año 2020, los centros de urgencias </w:t>
      </w:r>
      <w:hyperlink r:id="rId5" w:anchor="suggestedcitation" w:history="1">
        <w:r w:rsidRPr="007F3FDB">
          <w:rPr>
            <w:rFonts w:ascii="Arial" w:eastAsia="Times New Roman" w:hAnsi="Arial" w:cs="Arial"/>
            <w:sz w:val="24"/>
            <w:szCs w:val="24"/>
            <w:bdr w:val="none" w:sz="0" w:space="0" w:color="auto" w:frame="1"/>
            <w:lang w:val="es-AR" w:eastAsia="es-AR"/>
          </w:rPr>
          <w:t>reportaron un aumento de los llamados por exposición a productos de limpieza y desinfectantes</w:t>
        </w:r>
      </w:hyperlink>
      <w:r w:rsidRPr="007F3FDB">
        <w:rPr>
          <w:rFonts w:ascii="Arial" w:eastAsia="Times New Roman" w:hAnsi="Arial" w:cs="Arial"/>
          <w:color w:val="000000"/>
          <w:sz w:val="24"/>
          <w:szCs w:val="24"/>
          <w:lang w:val="es-AR" w:eastAsia="es-AR"/>
        </w:rPr>
        <w:t> en comparación con los mismos períodos de los años 2019 y 2018, de 20,4% y 16,4% respectivamente".</w:t>
      </w:r>
    </w:p>
    <w:p w:rsidR="007F3FDB" w:rsidRPr="007F3FDB" w:rsidRDefault="007F3FDB" w:rsidP="00911A16">
      <w:pPr>
        <w:shd w:val="clear" w:color="auto" w:fill="FFFFFF"/>
        <w:spacing w:after="0" w:line="360" w:lineRule="auto"/>
        <w:jc w:val="both"/>
        <w:rPr>
          <w:rFonts w:ascii="Arial" w:eastAsia="Times New Roman" w:hAnsi="Arial" w:cs="Arial"/>
          <w:color w:val="000000"/>
          <w:sz w:val="24"/>
          <w:szCs w:val="24"/>
          <w:lang w:val="es-AR" w:eastAsia="es-AR"/>
        </w:rPr>
      </w:pPr>
      <w:r w:rsidRPr="007F3FDB">
        <w:rPr>
          <w:rFonts w:ascii="Arial" w:eastAsia="Times New Roman" w:hAnsi="Arial" w:cs="Arial"/>
          <w:b/>
          <w:bCs/>
          <w:color w:val="000000"/>
          <w:sz w:val="24"/>
          <w:szCs w:val="24"/>
          <w:bdr w:val="none" w:sz="0" w:space="0" w:color="auto" w:frame="1"/>
          <w:lang w:val="es-AR" w:eastAsia="es-AR"/>
        </w:rPr>
        <w:t>-El problema es que casos como estos, o consultas de este tipo, pueden traducirse en una mayor cantidad de gente visitando las urgencias por motivos que podrían evitarse.</w:t>
      </w:r>
    </w:p>
    <w:p w:rsidR="007F3FDB" w:rsidRPr="007F3FDB" w:rsidRDefault="007F3FDB" w:rsidP="00911A16">
      <w:pPr>
        <w:shd w:val="clear" w:color="auto" w:fill="FFFFFF"/>
        <w:spacing w:after="450" w:line="360" w:lineRule="auto"/>
        <w:jc w:val="both"/>
        <w:rPr>
          <w:rFonts w:ascii="Arial" w:eastAsia="Times New Roman" w:hAnsi="Arial" w:cs="Arial"/>
          <w:color w:val="000000"/>
          <w:sz w:val="24"/>
          <w:szCs w:val="24"/>
          <w:lang w:val="es-AR" w:eastAsia="es-AR"/>
        </w:rPr>
      </w:pPr>
      <w:r w:rsidRPr="007F3FDB">
        <w:rPr>
          <w:rFonts w:ascii="Arial" w:eastAsia="Times New Roman" w:hAnsi="Arial" w:cs="Arial"/>
          <w:color w:val="000000"/>
          <w:sz w:val="24"/>
          <w:szCs w:val="24"/>
          <w:lang w:val="es-AR" w:eastAsia="es-AR"/>
        </w:rPr>
        <w:t>"Así es. Este fenómeno ha generado interés en epidemiólogos, toxicólogos y tóxico-epidemiólogos, pues se trata de una consecuencia inesperada de la pandemia que puede producir graves efectos sobre la salud. Estas exposiciones pueden generar consultas evitables en servicios de urgencia en un momento crítico, de alto riesgo de contagio, y utilizar recursos humanos que ya son insuficientes".</w:t>
      </w:r>
    </w:p>
    <w:p w:rsidR="007F3FDB" w:rsidRPr="007F3FDB" w:rsidRDefault="007F3FDB" w:rsidP="00911A16">
      <w:pPr>
        <w:shd w:val="clear" w:color="auto" w:fill="FFFFFF"/>
        <w:spacing w:after="450" w:line="360" w:lineRule="auto"/>
        <w:jc w:val="both"/>
        <w:rPr>
          <w:rFonts w:ascii="Arial" w:hAnsi="Arial" w:cs="Arial"/>
          <w:color w:val="000000"/>
          <w:sz w:val="24"/>
          <w:szCs w:val="24"/>
          <w:shd w:val="clear" w:color="auto" w:fill="FFFFFF"/>
        </w:rPr>
      </w:pPr>
      <w:r w:rsidRPr="007F3FDB">
        <w:rPr>
          <w:rFonts w:ascii="Arial" w:hAnsi="Arial" w:cs="Arial"/>
          <w:color w:val="000000"/>
          <w:sz w:val="24"/>
          <w:szCs w:val="24"/>
          <w:shd w:val="clear" w:color="auto" w:fill="FFFFFF"/>
        </w:rPr>
        <w:t>"El confinamiento, si bien ha prevenido contagios y resguardado la salud de la población, ha generado un escenario propicio para intoxicaciones debido al uso masivo de desinfectantes y productos de aseo en el hogar, presencia prolongada de menores, situaciones de pérdida de supervisión por las múltiples tareas que deben cumplir los padres en este contexto (crear y mantener horarios diarios, administrar el trabajo y las actividades escolares virtuales)".</w:t>
      </w:r>
    </w:p>
    <w:p w:rsidR="007F3FDB" w:rsidRPr="007F3FDB" w:rsidRDefault="007F3FDB" w:rsidP="00911A16">
      <w:pPr>
        <w:pStyle w:val="NormalWeb"/>
        <w:shd w:val="clear" w:color="auto" w:fill="FFFFFF"/>
        <w:spacing w:before="0" w:beforeAutospacing="0" w:after="0" w:afterAutospacing="0" w:line="360" w:lineRule="auto"/>
        <w:jc w:val="both"/>
        <w:rPr>
          <w:rFonts w:ascii="Arial" w:hAnsi="Arial" w:cs="Arial"/>
          <w:color w:val="000000"/>
        </w:rPr>
      </w:pPr>
      <w:r w:rsidRPr="007F3FDB">
        <w:rPr>
          <w:rStyle w:val="Textoennegrita"/>
          <w:rFonts w:ascii="Arial" w:hAnsi="Arial" w:cs="Arial"/>
          <w:color w:val="000000"/>
          <w:bdr w:val="none" w:sz="0" w:space="0" w:color="auto" w:frame="1"/>
        </w:rPr>
        <w:lastRenderedPageBreak/>
        <w:t>-Muchas personas no saben a qué se dedican los toxicólogos, ¿nos podría explicar esto en pocas palabras?</w:t>
      </w:r>
    </w:p>
    <w:p w:rsidR="007F3FDB" w:rsidRPr="007F3FDB" w:rsidRDefault="007F3FDB" w:rsidP="00911A16">
      <w:pPr>
        <w:pStyle w:val="NormalWeb"/>
        <w:shd w:val="clear" w:color="auto" w:fill="FFFFFF"/>
        <w:spacing w:before="0" w:beforeAutospacing="0" w:after="450" w:afterAutospacing="0" w:line="360" w:lineRule="auto"/>
        <w:jc w:val="both"/>
        <w:rPr>
          <w:rFonts w:ascii="Arial" w:hAnsi="Arial" w:cs="Arial"/>
          <w:color w:val="000000"/>
        </w:rPr>
      </w:pPr>
      <w:r w:rsidRPr="007F3FDB">
        <w:rPr>
          <w:rFonts w:ascii="Arial" w:hAnsi="Arial" w:cs="Arial"/>
          <w:color w:val="000000"/>
        </w:rPr>
        <w:t>"La toxicología, como especialidad, juega un rol colaborativo con otros profesionales de la salud. Brinda información sobre terapia de antídotos, interacciones farmacológicas, efectos adversos a medicamentos, nuevas terapias y tratamientos. Un toxicólogo puede asesorar tanto a un intensivista en la aplicación de un antídoto como a la madre de un niño que ha tomado un producto de limpieza, un desinfectante, una mezcla de ambos, un medicamento o más de uno en el hogar".</w:t>
      </w:r>
    </w:p>
    <w:p w:rsidR="007F3FDB" w:rsidRPr="007F3FDB" w:rsidRDefault="007F3FDB" w:rsidP="00911A16">
      <w:pPr>
        <w:pStyle w:val="NormalWeb"/>
        <w:shd w:val="clear" w:color="auto" w:fill="FFFFFF"/>
        <w:spacing w:before="0" w:beforeAutospacing="0" w:after="450" w:afterAutospacing="0" w:line="360" w:lineRule="auto"/>
        <w:jc w:val="both"/>
        <w:rPr>
          <w:rFonts w:ascii="Arial" w:hAnsi="Arial" w:cs="Arial"/>
          <w:color w:val="000000"/>
        </w:rPr>
      </w:pPr>
      <w:r w:rsidRPr="007F3FDB">
        <w:rPr>
          <w:rFonts w:ascii="Arial" w:hAnsi="Arial" w:cs="Arial"/>
          <w:color w:val="000000"/>
        </w:rPr>
        <w:t>"Los centros toxicológicos asesoran al público a nivel individual y comunitario en difusión de información, monitoreo, vigilancia, prevención y manejo de intoxicaciones o envenenamientos. Realizan funciones administrativas, de investigación y de formación de profesionales".</w:t>
      </w:r>
    </w:p>
    <w:p w:rsidR="007F3FDB" w:rsidRPr="007F3FDB" w:rsidRDefault="007F3FDB" w:rsidP="00911A16">
      <w:pPr>
        <w:pStyle w:val="NormalWeb"/>
        <w:shd w:val="clear" w:color="auto" w:fill="FFFFFF"/>
        <w:spacing w:before="0" w:beforeAutospacing="0" w:after="450" w:afterAutospacing="0" w:line="360" w:lineRule="auto"/>
        <w:jc w:val="both"/>
        <w:rPr>
          <w:rFonts w:ascii="Arial" w:hAnsi="Arial" w:cs="Arial"/>
          <w:color w:val="000000"/>
        </w:rPr>
      </w:pPr>
      <w:r w:rsidRPr="007F3FDB">
        <w:rPr>
          <w:rFonts w:ascii="Arial" w:hAnsi="Arial" w:cs="Arial"/>
          <w:color w:val="000000"/>
        </w:rPr>
        <w:t>"Los datos de los centros toxicológicos, además de permitir comparabilidad a nivel mundial, permiten realizar vigilancia epidemiológica de intoxicaciones por diversas causas, evaluar tendencias, monitorear fenómenos y aportan información para priorizar y tomar decisiones en beneficio de la población".</w:t>
      </w:r>
    </w:p>
    <w:p w:rsidR="007F3FDB" w:rsidRPr="007F3FDB" w:rsidRDefault="007F3FDB" w:rsidP="00911A16">
      <w:pPr>
        <w:pStyle w:val="NormalWeb"/>
        <w:shd w:val="clear" w:color="auto" w:fill="FFFFFF"/>
        <w:spacing w:before="0" w:beforeAutospacing="0" w:after="0" w:afterAutospacing="0" w:line="360" w:lineRule="auto"/>
        <w:jc w:val="both"/>
        <w:rPr>
          <w:rFonts w:ascii="Arial" w:hAnsi="Arial" w:cs="Arial"/>
          <w:color w:val="000000"/>
        </w:rPr>
      </w:pPr>
      <w:r w:rsidRPr="007F3FDB">
        <w:rPr>
          <w:rStyle w:val="Textoennegrita"/>
          <w:rFonts w:ascii="Arial" w:hAnsi="Arial" w:cs="Arial"/>
          <w:color w:val="000000"/>
          <w:bdr w:val="none" w:sz="0" w:space="0" w:color="auto" w:frame="1"/>
        </w:rPr>
        <w:t>-¿Y cuál vendría a ser el rol específico de los toxicólogos en una pandemia?</w:t>
      </w:r>
    </w:p>
    <w:p w:rsidR="007F3FDB" w:rsidRPr="007F3FDB" w:rsidRDefault="007F3FDB" w:rsidP="00911A16">
      <w:pPr>
        <w:pStyle w:val="NormalWeb"/>
        <w:shd w:val="clear" w:color="auto" w:fill="FFFFFF"/>
        <w:spacing w:before="0" w:beforeAutospacing="0" w:after="450" w:afterAutospacing="0" w:line="360" w:lineRule="auto"/>
        <w:jc w:val="both"/>
        <w:rPr>
          <w:rFonts w:ascii="Arial" w:hAnsi="Arial" w:cs="Arial"/>
          <w:color w:val="000000"/>
        </w:rPr>
      </w:pPr>
      <w:r w:rsidRPr="007F3FDB">
        <w:rPr>
          <w:rFonts w:ascii="Arial" w:hAnsi="Arial" w:cs="Arial"/>
          <w:color w:val="000000"/>
        </w:rPr>
        <w:t xml:space="preserve">"La primera y más obvia función de un toxicólogo en una pandemia es reconocer y manejar las toxicidades agudas y crónicas asociadas con las terapias. En el caso del brote de coronavirus SARS-CoV-2, se ha prestado mucha atención, por ejemplo, a la toxicidad de la </w:t>
      </w:r>
      <w:proofErr w:type="spellStart"/>
      <w:r w:rsidRPr="007F3FDB">
        <w:rPr>
          <w:rFonts w:ascii="Arial" w:hAnsi="Arial" w:cs="Arial"/>
          <w:color w:val="000000"/>
        </w:rPr>
        <w:t>cloroquina</w:t>
      </w:r>
      <w:proofErr w:type="spellEnd"/>
      <w:r w:rsidRPr="007F3FDB">
        <w:rPr>
          <w:rFonts w:ascii="Arial" w:hAnsi="Arial" w:cs="Arial"/>
          <w:color w:val="000000"/>
        </w:rPr>
        <w:t xml:space="preserve"> e </w:t>
      </w:r>
      <w:proofErr w:type="spellStart"/>
      <w:r w:rsidRPr="007F3FDB">
        <w:rPr>
          <w:rFonts w:ascii="Arial" w:hAnsi="Arial" w:cs="Arial"/>
          <w:color w:val="000000"/>
        </w:rPr>
        <w:t>hidroxicloroquina</w:t>
      </w:r>
      <w:proofErr w:type="spellEnd"/>
      <w:r w:rsidRPr="007F3FDB">
        <w:rPr>
          <w:rFonts w:ascii="Arial" w:hAnsi="Arial" w:cs="Arial"/>
          <w:color w:val="000000"/>
        </w:rPr>
        <w:t>, a las intoxicaciones por agentes con actividad antiviral, a los efectos adversos de análogos de nucleótidos, inhibidores de proteasa o anticuerpos monoclonales".</w:t>
      </w:r>
    </w:p>
    <w:p w:rsidR="007F3FDB" w:rsidRPr="007F3FDB" w:rsidRDefault="007F3FDB" w:rsidP="00911A16">
      <w:pPr>
        <w:shd w:val="clear" w:color="auto" w:fill="FFFFFF"/>
        <w:spacing w:after="450" w:line="360" w:lineRule="auto"/>
        <w:jc w:val="both"/>
        <w:rPr>
          <w:rFonts w:ascii="Arial" w:eastAsia="Times New Roman" w:hAnsi="Arial" w:cs="Arial"/>
          <w:color w:val="000000"/>
          <w:sz w:val="24"/>
          <w:szCs w:val="24"/>
          <w:lang w:val="es-AR" w:eastAsia="es-AR"/>
        </w:rPr>
      </w:pPr>
    </w:p>
    <w:p w:rsidR="007F3FDB" w:rsidRPr="007F3FDB" w:rsidRDefault="007F3FDB" w:rsidP="00911A16">
      <w:pPr>
        <w:spacing w:line="360" w:lineRule="auto"/>
        <w:jc w:val="both"/>
        <w:rPr>
          <w:rFonts w:ascii="Arial" w:hAnsi="Arial" w:cs="Arial"/>
          <w:sz w:val="24"/>
          <w:szCs w:val="24"/>
          <w:lang w:val="es-AR"/>
        </w:rPr>
      </w:pPr>
    </w:p>
    <w:p w:rsidR="009B3EFA" w:rsidRPr="007F3FDB" w:rsidRDefault="009B3EFA" w:rsidP="00911A16">
      <w:pPr>
        <w:spacing w:line="360" w:lineRule="auto"/>
        <w:jc w:val="both"/>
        <w:rPr>
          <w:rFonts w:ascii="Arial" w:hAnsi="Arial" w:cs="Arial"/>
          <w:sz w:val="24"/>
          <w:szCs w:val="24"/>
        </w:rPr>
      </w:pPr>
    </w:p>
    <w:p w:rsidR="00D076CD" w:rsidRPr="007F3FDB" w:rsidRDefault="00D076CD" w:rsidP="00911A16">
      <w:pPr>
        <w:spacing w:before="240" w:line="360" w:lineRule="auto"/>
        <w:jc w:val="both"/>
        <w:rPr>
          <w:rFonts w:ascii="Arial" w:hAnsi="Arial" w:cs="Arial"/>
          <w:b/>
          <w:sz w:val="24"/>
          <w:szCs w:val="24"/>
          <w:u w:val="single"/>
        </w:rPr>
      </w:pPr>
      <w:r w:rsidRPr="007F3FDB">
        <w:rPr>
          <w:rFonts w:ascii="Arial" w:hAnsi="Arial" w:cs="Arial"/>
          <w:b/>
          <w:sz w:val="24"/>
          <w:szCs w:val="24"/>
          <w:u w:val="single"/>
        </w:rPr>
        <w:t>Actividad</w:t>
      </w:r>
    </w:p>
    <w:p w:rsidR="00D076CD" w:rsidRDefault="00D076CD" w:rsidP="00911A16">
      <w:pPr>
        <w:pStyle w:val="Prrafodelista"/>
        <w:numPr>
          <w:ilvl w:val="0"/>
          <w:numId w:val="2"/>
        </w:numPr>
        <w:spacing w:before="240" w:line="360" w:lineRule="auto"/>
        <w:jc w:val="both"/>
        <w:rPr>
          <w:rFonts w:ascii="Arial" w:hAnsi="Arial" w:cs="Arial"/>
          <w:sz w:val="24"/>
          <w:szCs w:val="24"/>
        </w:rPr>
      </w:pPr>
      <w:r w:rsidRPr="007F3FDB">
        <w:rPr>
          <w:rFonts w:ascii="Arial" w:hAnsi="Arial" w:cs="Arial"/>
          <w:sz w:val="24"/>
          <w:szCs w:val="24"/>
        </w:rPr>
        <w:t>Realice un cuadro comparativo de los desinfectantes, incluya el nivel de desinfección, efectividad, toxicidad,</w:t>
      </w:r>
      <w:r w:rsidR="009B3EFA" w:rsidRPr="007F3FDB">
        <w:rPr>
          <w:rFonts w:ascii="Arial" w:hAnsi="Arial" w:cs="Arial"/>
          <w:sz w:val="24"/>
          <w:szCs w:val="24"/>
        </w:rPr>
        <w:t xml:space="preserve"> en que se utiliza,</w:t>
      </w:r>
      <w:r w:rsidRPr="007F3FDB">
        <w:rPr>
          <w:rFonts w:ascii="Arial" w:hAnsi="Arial" w:cs="Arial"/>
          <w:sz w:val="24"/>
          <w:szCs w:val="24"/>
        </w:rPr>
        <w:t xml:space="preserve"> tiempo de acción, reacciones adversas y consideraciones especiales.</w:t>
      </w:r>
    </w:p>
    <w:p w:rsidR="00911A16" w:rsidRDefault="00911A16" w:rsidP="00911A16">
      <w:pPr>
        <w:spacing w:before="240" w:line="360" w:lineRule="auto"/>
        <w:jc w:val="both"/>
        <w:rPr>
          <w:rFonts w:ascii="Arial" w:hAnsi="Arial" w:cs="Arial"/>
          <w:sz w:val="24"/>
          <w:szCs w:val="24"/>
        </w:rPr>
      </w:pPr>
    </w:p>
    <w:p w:rsidR="00911A16" w:rsidRDefault="00911A16" w:rsidP="00911A16">
      <w:pPr>
        <w:spacing w:before="240" w:line="360" w:lineRule="auto"/>
        <w:jc w:val="both"/>
        <w:rPr>
          <w:rFonts w:ascii="Arial" w:hAnsi="Arial" w:cs="Arial"/>
          <w:sz w:val="24"/>
          <w:szCs w:val="24"/>
        </w:rPr>
      </w:pPr>
    </w:p>
    <w:p w:rsidR="00911A16" w:rsidRDefault="00911A16" w:rsidP="00911A16">
      <w:pPr>
        <w:spacing w:before="24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911A16" w:rsidTr="00911A16">
        <w:tc>
          <w:tcPr>
            <w:tcW w:w="1795" w:type="dxa"/>
          </w:tcPr>
          <w:p w:rsidR="00911A16" w:rsidRDefault="00911A16" w:rsidP="00911A16">
            <w:pPr>
              <w:spacing w:before="240" w:line="360" w:lineRule="auto"/>
              <w:jc w:val="both"/>
              <w:rPr>
                <w:rFonts w:ascii="Arial" w:hAnsi="Arial" w:cs="Arial"/>
                <w:sz w:val="24"/>
                <w:szCs w:val="24"/>
              </w:rPr>
            </w:pPr>
          </w:p>
        </w:tc>
        <w:tc>
          <w:tcPr>
            <w:tcW w:w="1795"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r>
      <w:tr w:rsidR="00911A16" w:rsidTr="00911A16">
        <w:tc>
          <w:tcPr>
            <w:tcW w:w="1795" w:type="dxa"/>
          </w:tcPr>
          <w:p w:rsidR="00911A16" w:rsidRDefault="00911A16" w:rsidP="00911A16">
            <w:pPr>
              <w:spacing w:before="240" w:line="360" w:lineRule="auto"/>
              <w:jc w:val="both"/>
              <w:rPr>
                <w:rFonts w:ascii="Arial" w:hAnsi="Arial" w:cs="Arial"/>
                <w:sz w:val="24"/>
                <w:szCs w:val="24"/>
              </w:rPr>
            </w:pPr>
          </w:p>
        </w:tc>
        <w:tc>
          <w:tcPr>
            <w:tcW w:w="1795"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r>
      <w:tr w:rsidR="00911A16" w:rsidTr="00911A16">
        <w:tc>
          <w:tcPr>
            <w:tcW w:w="1795" w:type="dxa"/>
          </w:tcPr>
          <w:p w:rsidR="00911A16" w:rsidRDefault="00911A16" w:rsidP="00911A16">
            <w:pPr>
              <w:spacing w:before="240" w:line="360" w:lineRule="auto"/>
              <w:jc w:val="both"/>
              <w:rPr>
                <w:rFonts w:ascii="Arial" w:hAnsi="Arial" w:cs="Arial"/>
                <w:sz w:val="24"/>
                <w:szCs w:val="24"/>
              </w:rPr>
            </w:pPr>
          </w:p>
        </w:tc>
        <w:tc>
          <w:tcPr>
            <w:tcW w:w="1795"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r>
      <w:tr w:rsidR="00911A16" w:rsidTr="00911A16">
        <w:tc>
          <w:tcPr>
            <w:tcW w:w="1795" w:type="dxa"/>
          </w:tcPr>
          <w:p w:rsidR="00911A16" w:rsidRDefault="00911A16" w:rsidP="00911A16">
            <w:pPr>
              <w:spacing w:before="240" w:line="360" w:lineRule="auto"/>
              <w:jc w:val="both"/>
              <w:rPr>
                <w:rFonts w:ascii="Arial" w:hAnsi="Arial" w:cs="Arial"/>
                <w:sz w:val="24"/>
                <w:szCs w:val="24"/>
              </w:rPr>
            </w:pPr>
          </w:p>
        </w:tc>
        <w:tc>
          <w:tcPr>
            <w:tcW w:w="1795"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r>
      <w:tr w:rsidR="00911A16" w:rsidTr="00911A16">
        <w:tc>
          <w:tcPr>
            <w:tcW w:w="1795" w:type="dxa"/>
          </w:tcPr>
          <w:p w:rsidR="00911A16" w:rsidRDefault="00911A16" w:rsidP="00911A16">
            <w:pPr>
              <w:spacing w:before="240" w:line="360" w:lineRule="auto"/>
              <w:jc w:val="both"/>
              <w:rPr>
                <w:rFonts w:ascii="Arial" w:hAnsi="Arial" w:cs="Arial"/>
                <w:sz w:val="24"/>
                <w:szCs w:val="24"/>
              </w:rPr>
            </w:pPr>
          </w:p>
        </w:tc>
        <w:tc>
          <w:tcPr>
            <w:tcW w:w="1795"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c>
          <w:tcPr>
            <w:tcW w:w="1796" w:type="dxa"/>
          </w:tcPr>
          <w:p w:rsidR="00911A16" w:rsidRDefault="00911A16" w:rsidP="00911A16">
            <w:pPr>
              <w:spacing w:before="240" w:line="360" w:lineRule="auto"/>
              <w:jc w:val="both"/>
              <w:rPr>
                <w:rFonts w:ascii="Arial" w:hAnsi="Arial" w:cs="Arial"/>
                <w:sz w:val="24"/>
                <w:szCs w:val="24"/>
              </w:rPr>
            </w:pPr>
          </w:p>
        </w:tc>
      </w:tr>
    </w:tbl>
    <w:p w:rsidR="00911A16" w:rsidRPr="00911A16" w:rsidRDefault="00911A16" w:rsidP="00911A16">
      <w:pPr>
        <w:spacing w:before="240" w:line="360" w:lineRule="auto"/>
        <w:jc w:val="both"/>
        <w:rPr>
          <w:rFonts w:ascii="Arial" w:hAnsi="Arial" w:cs="Arial"/>
          <w:sz w:val="24"/>
          <w:szCs w:val="24"/>
        </w:rPr>
      </w:pPr>
    </w:p>
    <w:p w:rsidR="009B3EFA" w:rsidRDefault="009B3EFA" w:rsidP="00911A16">
      <w:pPr>
        <w:pStyle w:val="Prrafodelista"/>
        <w:numPr>
          <w:ilvl w:val="0"/>
          <w:numId w:val="2"/>
        </w:numPr>
        <w:spacing w:before="240" w:line="360" w:lineRule="auto"/>
        <w:jc w:val="both"/>
        <w:rPr>
          <w:rFonts w:ascii="Arial" w:hAnsi="Arial" w:cs="Arial"/>
          <w:sz w:val="24"/>
          <w:szCs w:val="24"/>
        </w:rPr>
      </w:pPr>
      <w:r w:rsidRPr="007F3FDB">
        <w:rPr>
          <w:rFonts w:ascii="Arial" w:hAnsi="Arial" w:cs="Arial"/>
          <w:sz w:val="24"/>
          <w:szCs w:val="24"/>
        </w:rPr>
        <w:t xml:space="preserve">Realice una infografía de un desinfectante mencionado arriba, debe incluir todo lo mencionado en el punto 1. Debe ser realizado en una hoja blanca (Puede ser hoja de oficio, carta, block, ¼ </w:t>
      </w:r>
      <w:r w:rsidR="003528F3" w:rsidRPr="007F3FDB">
        <w:rPr>
          <w:rFonts w:ascii="Arial" w:hAnsi="Arial" w:cs="Arial"/>
          <w:sz w:val="24"/>
          <w:szCs w:val="24"/>
        </w:rPr>
        <w:t xml:space="preserve">mercurio, </w:t>
      </w:r>
      <w:proofErr w:type="spellStart"/>
      <w:r w:rsidR="003528F3" w:rsidRPr="007F3FDB">
        <w:rPr>
          <w:rFonts w:ascii="Arial" w:hAnsi="Arial" w:cs="Arial"/>
          <w:sz w:val="24"/>
          <w:szCs w:val="24"/>
        </w:rPr>
        <w:t>etc</w:t>
      </w:r>
      <w:proofErr w:type="spellEnd"/>
      <w:r w:rsidR="003528F3" w:rsidRPr="007F3FDB">
        <w:rPr>
          <w:rFonts w:ascii="Arial" w:hAnsi="Arial" w:cs="Arial"/>
          <w:sz w:val="24"/>
          <w:szCs w:val="24"/>
        </w:rPr>
        <w:t xml:space="preserve">) o bien puede realizarlo por computador (Publisher, Word, </w:t>
      </w:r>
      <w:proofErr w:type="spellStart"/>
      <w:r w:rsidR="003528F3" w:rsidRPr="007F3FDB">
        <w:rPr>
          <w:rFonts w:ascii="Arial" w:hAnsi="Arial" w:cs="Arial"/>
          <w:sz w:val="24"/>
          <w:szCs w:val="24"/>
        </w:rPr>
        <w:t>etc</w:t>
      </w:r>
      <w:proofErr w:type="spellEnd"/>
      <w:r w:rsidR="003528F3" w:rsidRPr="007F3FDB">
        <w:rPr>
          <w:rFonts w:ascii="Arial" w:hAnsi="Arial" w:cs="Arial"/>
          <w:sz w:val="24"/>
          <w:szCs w:val="24"/>
        </w:rPr>
        <w:t>)</w:t>
      </w:r>
    </w:p>
    <w:p w:rsidR="00911A16" w:rsidRDefault="00911A16" w:rsidP="00911A16">
      <w:pPr>
        <w:spacing w:before="240" w:line="360" w:lineRule="auto"/>
        <w:jc w:val="both"/>
        <w:rPr>
          <w:rFonts w:ascii="Arial" w:hAnsi="Arial" w:cs="Arial"/>
          <w:sz w:val="24"/>
          <w:szCs w:val="24"/>
        </w:rPr>
      </w:pPr>
    </w:p>
    <w:p w:rsidR="00911A16" w:rsidRDefault="00911A16" w:rsidP="00911A16">
      <w:pPr>
        <w:spacing w:before="240" w:line="360" w:lineRule="auto"/>
        <w:jc w:val="both"/>
        <w:rPr>
          <w:rFonts w:ascii="Arial" w:hAnsi="Arial" w:cs="Arial"/>
          <w:sz w:val="24"/>
          <w:szCs w:val="24"/>
        </w:rPr>
      </w:pPr>
    </w:p>
    <w:p w:rsidR="00911A16" w:rsidRPr="00911A16" w:rsidRDefault="00911A16" w:rsidP="00911A16">
      <w:pPr>
        <w:spacing w:before="240" w:line="360" w:lineRule="auto"/>
        <w:jc w:val="both"/>
        <w:rPr>
          <w:rFonts w:ascii="Arial" w:hAnsi="Arial" w:cs="Arial"/>
          <w:sz w:val="24"/>
          <w:szCs w:val="24"/>
        </w:rPr>
      </w:pPr>
    </w:p>
    <w:p w:rsidR="00911A16" w:rsidRPr="007F3FDB" w:rsidRDefault="00911A16" w:rsidP="00911A16">
      <w:pPr>
        <w:pStyle w:val="Prrafodelista"/>
        <w:spacing w:before="240" w:line="360" w:lineRule="auto"/>
        <w:jc w:val="both"/>
        <w:rPr>
          <w:rFonts w:ascii="Arial" w:hAnsi="Arial" w:cs="Arial"/>
          <w:sz w:val="24"/>
          <w:szCs w:val="24"/>
        </w:rPr>
      </w:pPr>
    </w:p>
    <w:p w:rsidR="006255F4" w:rsidRPr="00911A16" w:rsidRDefault="006255F4" w:rsidP="00911A16">
      <w:pPr>
        <w:pStyle w:val="Prrafodelista"/>
        <w:numPr>
          <w:ilvl w:val="0"/>
          <w:numId w:val="2"/>
        </w:numPr>
        <w:spacing w:before="240" w:line="360" w:lineRule="auto"/>
        <w:jc w:val="both"/>
        <w:rPr>
          <w:rFonts w:ascii="Arial" w:hAnsi="Arial" w:cs="Arial"/>
          <w:sz w:val="24"/>
          <w:szCs w:val="24"/>
        </w:rPr>
      </w:pPr>
      <w:r w:rsidRPr="00911A16">
        <w:rPr>
          <w:rFonts w:ascii="Arial" w:hAnsi="Arial" w:cs="Arial"/>
          <w:sz w:val="24"/>
          <w:szCs w:val="24"/>
        </w:rPr>
        <w:t xml:space="preserve">Investigue y defina tipos de alcoholes </w:t>
      </w:r>
    </w:p>
    <w:p w:rsidR="00911A16" w:rsidRPr="00911A16" w:rsidRDefault="00911A16" w:rsidP="00911A16">
      <w:pPr>
        <w:pStyle w:val="Prrafodelista"/>
        <w:rPr>
          <w:rFonts w:ascii="Arial" w:hAnsi="Arial" w:cs="Arial"/>
          <w:sz w:val="24"/>
          <w:szCs w:val="24"/>
        </w:rPr>
      </w:pPr>
    </w:p>
    <w:tbl>
      <w:tblPr>
        <w:tblStyle w:val="Tablaconcuadrcula"/>
        <w:tblW w:w="8379" w:type="dxa"/>
        <w:tblInd w:w="720" w:type="dxa"/>
        <w:tblLook w:val="04A0" w:firstRow="1" w:lastRow="0" w:firstColumn="1" w:lastColumn="0" w:noHBand="0" w:noVBand="1"/>
      </w:tblPr>
      <w:tblGrid>
        <w:gridCol w:w="2793"/>
        <w:gridCol w:w="2793"/>
        <w:gridCol w:w="2793"/>
      </w:tblGrid>
      <w:tr w:rsidR="00911A16" w:rsidTr="00911A16">
        <w:trPr>
          <w:trHeight w:val="398"/>
        </w:trPr>
        <w:tc>
          <w:tcPr>
            <w:tcW w:w="2793" w:type="dxa"/>
          </w:tcPr>
          <w:p w:rsidR="00911A16" w:rsidRDefault="00911A16" w:rsidP="00911A16">
            <w:pPr>
              <w:pStyle w:val="Prrafodelista"/>
              <w:spacing w:before="240" w:line="360" w:lineRule="auto"/>
              <w:ind w:left="0"/>
              <w:jc w:val="both"/>
              <w:rPr>
                <w:rFonts w:ascii="Arial" w:hAnsi="Arial" w:cs="Arial"/>
                <w:sz w:val="24"/>
                <w:szCs w:val="24"/>
              </w:rPr>
            </w:pPr>
          </w:p>
          <w:p w:rsidR="00911A16" w:rsidRDefault="00911A16" w:rsidP="00911A16">
            <w:pPr>
              <w:pStyle w:val="Prrafodelista"/>
              <w:spacing w:before="240" w:line="360" w:lineRule="auto"/>
              <w:ind w:left="0"/>
              <w:jc w:val="both"/>
              <w:rPr>
                <w:rFonts w:ascii="Arial" w:hAnsi="Arial" w:cs="Arial"/>
                <w:sz w:val="24"/>
                <w:szCs w:val="24"/>
              </w:rPr>
            </w:pPr>
          </w:p>
        </w:tc>
        <w:tc>
          <w:tcPr>
            <w:tcW w:w="2793" w:type="dxa"/>
          </w:tcPr>
          <w:p w:rsidR="00911A16" w:rsidRDefault="00911A16" w:rsidP="00911A16">
            <w:pPr>
              <w:pStyle w:val="Prrafodelista"/>
              <w:spacing w:before="240" w:line="360" w:lineRule="auto"/>
              <w:ind w:left="0"/>
              <w:jc w:val="both"/>
              <w:rPr>
                <w:rFonts w:ascii="Arial" w:hAnsi="Arial" w:cs="Arial"/>
                <w:sz w:val="24"/>
                <w:szCs w:val="24"/>
              </w:rPr>
            </w:pPr>
          </w:p>
        </w:tc>
        <w:tc>
          <w:tcPr>
            <w:tcW w:w="2793" w:type="dxa"/>
          </w:tcPr>
          <w:p w:rsidR="00911A16" w:rsidRDefault="00911A16" w:rsidP="00911A16">
            <w:pPr>
              <w:pStyle w:val="Prrafodelista"/>
              <w:spacing w:before="240" w:line="360" w:lineRule="auto"/>
              <w:ind w:left="0"/>
              <w:jc w:val="both"/>
              <w:rPr>
                <w:rFonts w:ascii="Arial" w:hAnsi="Arial" w:cs="Arial"/>
                <w:sz w:val="24"/>
                <w:szCs w:val="24"/>
              </w:rPr>
            </w:pPr>
          </w:p>
        </w:tc>
      </w:tr>
      <w:tr w:rsidR="00911A16" w:rsidTr="00911A16">
        <w:trPr>
          <w:trHeight w:val="634"/>
        </w:trPr>
        <w:tc>
          <w:tcPr>
            <w:tcW w:w="2793" w:type="dxa"/>
          </w:tcPr>
          <w:p w:rsidR="00911A16" w:rsidRDefault="00911A16" w:rsidP="00911A16">
            <w:pPr>
              <w:pStyle w:val="Prrafodelista"/>
              <w:spacing w:before="240" w:line="360" w:lineRule="auto"/>
              <w:ind w:left="0"/>
              <w:jc w:val="both"/>
              <w:rPr>
                <w:rFonts w:ascii="Arial" w:hAnsi="Arial" w:cs="Arial"/>
                <w:sz w:val="24"/>
                <w:szCs w:val="24"/>
              </w:rPr>
            </w:pPr>
          </w:p>
          <w:p w:rsidR="00911A16" w:rsidRDefault="00911A16" w:rsidP="00911A16">
            <w:pPr>
              <w:pStyle w:val="Prrafodelista"/>
              <w:spacing w:before="240" w:line="360" w:lineRule="auto"/>
              <w:ind w:left="0"/>
              <w:jc w:val="both"/>
              <w:rPr>
                <w:rFonts w:ascii="Arial" w:hAnsi="Arial" w:cs="Arial"/>
                <w:sz w:val="24"/>
                <w:szCs w:val="24"/>
              </w:rPr>
            </w:pPr>
          </w:p>
        </w:tc>
        <w:tc>
          <w:tcPr>
            <w:tcW w:w="2793" w:type="dxa"/>
          </w:tcPr>
          <w:p w:rsidR="00911A16" w:rsidRDefault="00911A16" w:rsidP="00911A16">
            <w:pPr>
              <w:pStyle w:val="Prrafodelista"/>
              <w:spacing w:before="240" w:line="360" w:lineRule="auto"/>
              <w:ind w:left="0"/>
              <w:jc w:val="both"/>
              <w:rPr>
                <w:rFonts w:ascii="Arial" w:hAnsi="Arial" w:cs="Arial"/>
                <w:sz w:val="24"/>
                <w:szCs w:val="24"/>
              </w:rPr>
            </w:pPr>
          </w:p>
        </w:tc>
        <w:tc>
          <w:tcPr>
            <w:tcW w:w="2793" w:type="dxa"/>
          </w:tcPr>
          <w:p w:rsidR="00911A16" w:rsidRDefault="00911A16" w:rsidP="00911A16">
            <w:pPr>
              <w:pStyle w:val="Prrafodelista"/>
              <w:spacing w:before="240" w:line="360" w:lineRule="auto"/>
              <w:ind w:left="0"/>
              <w:jc w:val="both"/>
              <w:rPr>
                <w:rFonts w:ascii="Arial" w:hAnsi="Arial" w:cs="Arial"/>
                <w:sz w:val="24"/>
                <w:szCs w:val="24"/>
              </w:rPr>
            </w:pPr>
          </w:p>
        </w:tc>
      </w:tr>
      <w:tr w:rsidR="00911A16" w:rsidTr="00911A16">
        <w:trPr>
          <w:trHeight w:val="906"/>
        </w:trPr>
        <w:tc>
          <w:tcPr>
            <w:tcW w:w="2793" w:type="dxa"/>
          </w:tcPr>
          <w:p w:rsidR="00911A16" w:rsidRDefault="00911A16" w:rsidP="00911A16">
            <w:pPr>
              <w:pStyle w:val="Prrafodelista"/>
              <w:spacing w:before="240" w:line="360" w:lineRule="auto"/>
              <w:ind w:left="0"/>
              <w:jc w:val="both"/>
              <w:rPr>
                <w:rFonts w:ascii="Arial" w:hAnsi="Arial" w:cs="Arial"/>
                <w:sz w:val="24"/>
                <w:szCs w:val="24"/>
              </w:rPr>
            </w:pPr>
          </w:p>
          <w:p w:rsidR="00911A16" w:rsidRDefault="00911A16" w:rsidP="00911A16">
            <w:pPr>
              <w:pStyle w:val="Prrafodelista"/>
              <w:spacing w:before="240" w:line="360" w:lineRule="auto"/>
              <w:ind w:left="0"/>
              <w:jc w:val="both"/>
              <w:rPr>
                <w:rFonts w:ascii="Arial" w:hAnsi="Arial" w:cs="Arial"/>
                <w:sz w:val="24"/>
                <w:szCs w:val="24"/>
              </w:rPr>
            </w:pPr>
          </w:p>
        </w:tc>
        <w:tc>
          <w:tcPr>
            <w:tcW w:w="2793" w:type="dxa"/>
          </w:tcPr>
          <w:p w:rsidR="00911A16" w:rsidRDefault="00911A16" w:rsidP="00911A16">
            <w:pPr>
              <w:pStyle w:val="Prrafodelista"/>
              <w:spacing w:before="240" w:line="360" w:lineRule="auto"/>
              <w:ind w:left="0"/>
              <w:jc w:val="both"/>
              <w:rPr>
                <w:rFonts w:ascii="Arial" w:hAnsi="Arial" w:cs="Arial"/>
                <w:sz w:val="24"/>
                <w:szCs w:val="24"/>
              </w:rPr>
            </w:pPr>
          </w:p>
        </w:tc>
        <w:tc>
          <w:tcPr>
            <w:tcW w:w="2793" w:type="dxa"/>
          </w:tcPr>
          <w:p w:rsidR="00911A16" w:rsidRDefault="00911A16" w:rsidP="00911A16">
            <w:pPr>
              <w:pStyle w:val="Prrafodelista"/>
              <w:spacing w:before="240" w:line="360" w:lineRule="auto"/>
              <w:ind w:left="0"/>
              <w:jc w:val="both"/>
              <w:rPr>
                <w:rFonts w:ascii="Arial" w:hAnsi="Arial" w:cs="Arial"/>
                <w:sz w:val="24"/>
                <w:szCs w:val="24"/>
              </w:rPr>
            </w:pPr>
          </w:p>
        </w:tc>
      </w:tr>
    </w:tbl>
    <w:p w:rsidR="00911A16" w:rsidRPr="007F3FDB" w:rsidRDefault="00911A16" w:rsidP="00911A16">
      <w:pPr>
        <w:pStyle w:val="Prrafodelista"/>
        <w:spacing w:before="240" w:line="360" w:lineRule="auto"/>
        <w:jc w:val="both"/>
        <w:rPr>
          <w:rFonts w:ascii="Arial" w:hAnsi="Arial" w:cs="Arial"/>
          <w:sz w:val="24"/>
          <w:szCs w:val="24"/>
        </w:rPr>
      </w:pPr>
    </w:p>
    <w:p w:rsidR="00911A16" w:rsidRDefault="006255F4" w:rsidP="00911A16">
      <w:pPr>
        <w:pStyle w:val="Prrafodelista"/>
        <w:numPr>
          <w:ilvl w:val="0"/>
          <w:numId w:val="2"/>
        </w:numPr>
        <w:spacing w:before="240" w:line="360" w:lineRule="auto"/>
        <w:jc w:val="both"/>
        <w:rPr>
          <w:rFonts w:ascii="Arial" w:hAnsi="Arial" w:cs="Arial"/>
          <w:sz w:val="24"/>
          <w:szCs w:val="24"/>
        </w:rPr>
      </w:pPr>
      <w:r w:rsidRPr="007F3FDB">
        <w:rPr>
          <w:rFonts w:ascii="Arial" w:hAnsi="Arial" w:cs="Arial"/>
          <w:sz w:val="24"/>
          <w:szCs w:val="24"/>
        </w:rPr>
        <w:t xml:space="preserve">Defina lenguaje técnico de enfermería;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1.- Antiséptico:</w:t>
      </w:r>
      <w:r w:rsidR="006255F4" w:rsidRPr="007F3FDB">
        <w:rPr>
          <w:rFonts w:ascii="Arial" w:hAnsi="Arial" w:cs="Arial"/>
          <w:sz w:val="24"/>
          <w:szCs w:val="24"/>
        </w:rPr>
        <w:t xml:space="preserve">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2.-Antisepsia:</w:t>
      </w:r>
      <w:r w:rsidR="006255F4" w:rsidRPr="007F3FDB">
        <w:rPr>
          <w:rFonts w:ascii="Arial" w:hAnsi="Arial" w:cs="Arial"/>
          <w:sz w:val="24"/>
          <w:szCs w:val="24"/>
        </w:rPr>
        <w:t xml:space="preserve">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 xml:space="preserve">3.-Desinfección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 xml:space="preserve"> </w:t>
      </w: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 xml:space="preserve">4.- limpieza: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5.-M</w:t>
      </w:r>
      <w:r w:rsidR="006255F4" w:rsidRPr="007F3FDB">
        <w:rPr>
          <w:rFonts w:ascii="Arial" w:hAnsi="Arial" w:cs="Arial"/>
          <w:sz w:val="24"/>
          <w:szCs w:val="24"/>
        </w:rPr>
        <w:t>elena</w:t>
      </w:r>
      <w:r>
        <w:rPr>
          <w:rFonts w:ascii="Arial" w:hAnsi="Arial" w:cs="Arial"/>
          <w:sz w:val="24"/>
          <w:szCs w:val="24"/>
        </w:rPr>
        <w:t>:</w:t>
      </w:r>
      <w:r w:rsidR="006255F4" w:rsidRPr="007F3FDB">
        <w:rPr>
          <w:rFonts w:ascii="Arial" w:hAnsi="Arial" w:cs="Arial"/>
          <w:sz w:val="24"/>
          <w:szCs w:val="24"/>
        </w:rPr>
        <w:t xml:space="preserve">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6.-C</w:t>
      </w:r>
      <w:r w:rsidR="00D61379" w:rsidRPr="007F3FDB">
        <w:rPr>
          <w:rFonts w:ascii="Arial" w:hAnsi="Arial" w:cs="Arial"/>
          <w:sz w:val="24"/>
          <w:szCs w:val="24"/>
        </w:rPr>
        <w:t>oluri</w:t>
      </w:r>
      <w:r>
        <w:rPr>
          <w:rFonts w:ascii="Arial" w:hAnsi="Arial" w:cs="Arial"/>
          <w:sz w:val="24"/>
          <w:szCs w:val="24"/>
        </w:rPr>
        <w:t xml:space="preserve">a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lastRenderedPageBreak/>
        <w:t>7.-Anuria:</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spacing w:before="240" w:line="360" w:lineRule="auto"/>
        <w:jc w:val="both"/>
        <w:rPr>
          <w:rFonts w:ascii="Arial" w:hAnsi="Arial" w:cs="Arial"/>
          <w:sz w:val="24"/>
          <w:szCs w:val="24"/>
        </w:rPr>
      </w:pPr>
      <w:r>
        <w:rPr>
          <w:rFonts w:ascii="Arial" w:hAnsi="Arial" w:cs="Arial"/>
          <w:sz w:val="24"/>
          <w:szCs w:val="24"/>
        </w:rPr>
        <w:t xml:space="preserve">         </w:t>
      </w:r>
      <w:r w:rsidRPr="00911A16">
        <w:rPr>
          <w:rFonts w:ascii="Arial" w:hAnsi="Arial" w:cs="Arial"/>
          <w:sz w:val="24"/>
          <w:szCs w:val="24"/>
        </w:rPr>
        <w:t xml:space="preserve"> 8.-Hematemesis:</w:t>
      </w:r>
    </w:p>
    <w:p w:rsidR="00911A16" w:rsidRDefault="00911A16" w:rsidP="00911A16">
      <w:pPr>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9.-Ictericia:</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 xml:space="preserve">10.-Necrosis: </w:t>
      </w:r>
      <w:r w:rsidR="00D61379" w:rsidRPr="00911A16">
        <w:rPr>
          <w:rFonts w:ascii="Arial" w:hAnsi="Arial" w:cs="Arial"/>
          <w:sz w:val="24"/>
          <w:szCs w:val="24"/>
        </w:rPr>
        <w:t xml:space="preserve"> </w:t>
      </w:r>
    </w:p>
    <w:p w:rsidR="00911A16" w:rsidRDefault="00911A16" w:rsidP="00911A16">
      <w:pPr>
        <w:pStyle w:val="Prrafodelista"/>
        <w:spacing w:before="240" w:line="360" w:lineRule="auto"/>
        <w:jc w:val="both"/>
        <w:rPr>
          <w:rFonts w:ascii="Arial" w:hAnsi="Arial" w:cs="Arial"/>
          <w:sz w:val="24"/>
          <w:szCs w:val="24"/>
        </w:rPr>
      </w:pPr>
    </w:p>
    <w:p w:rsidR="00911A16" w:rsidRDefault="00911A16" w:rsidP="00911A16">
      <w:pPr>
        <w:pStyle w:val="Prrafodelista"/>
        <w:spacing w:before="240" w:line="360" w:lineRule="auto"/>
        <w:jc w:val="both"/>
        <w:rPr>
          <w:rFonts w:ascii="Arial" w:hAnsi="Arial" w:cs="Arial"/>
          <w:sz w:val="24"/>
          <w:szCs w:val="24"/>
        </w:rPr>
      </w:pPr>
    </w:p>
    <w:p w:rsidR="006255F4" w:rsidRDefault="00911A16" w:rsidP="00911A16">
      <w:pPr>
        <w:pStyle w:val="Prrafodelista"/>
        <w:spacing w:before="240" w:line="360" w:lineRule="auto"/>
        <w:jc w:val="both"/>
        <w:rPr>
          <w:rFonts w:ascii="Arial" w:hAnsi="Arial" w:cs="Arial"/>
          <w:sz w:val="24"/>
          <w:szCs w:val="24"/>
        </w:rPr>
      </w:pPr>
      <w:r>
        <w:rPr>
          <w:rFonts w:ascii="Arial" w:hAnsi="Arial" w:cs="Arial"/>
          <w:sz w:val="24"/>
          <w:szCs w:val="24"/>
        </w:rPr>
        <w:t>11.-C</w:t>
      </w:r>
      <w:r w:rsidR="00D61379" w:rsidRPr="00911A16">
        <w:rPr>
          <w:rFonts w:ascii="Arial" w:hAnsi="Arial" w:cs="Arial"/>
          <w:sz w:val="24"/>
          <w:szCs w:val="24"/>
        </w:rPr>
        <w:t>ianosis</w:t>
      </w:r>
      <w:r>
        <w:rPr>
          <w:rFonts w:ascii="Arial" w:hAnsi="Arial" w:cs="Arial"/>
          <w:sz w:val="24"/>
          <w:szCs w:val="24"/>
        </w:rPr>
        <w:t>:</w:t>
      </w:r>
      <w:r w:rsidR="00D61379" w:rsidRPr="00911A16">
        <w:rPr>
          <w:rFonts w:ascii="Arial" w:hAnsi="Arial" w:cs="Arial"/>
          <w:sz w:val="24"/>
          <w:szCs w:val="24"/>
        </w:rPr>
        <w:t xml:space="preserve"> </w:t>
      </w:r>
    </w:p>
    <w:p w:rsidR="0097391D" w:rsidRDefault="0097391D" w:rsidP="00911A16">
      <w:pPr>
        <w:pStyle w:val="Prrafodelista"/>
        <w:spacing w:before="240" w:line="360" w:lineRule="auto"/>
        <w:jc w:val="both"/>
        <w:rPr>
          <w:rFonts w:ascii="Arial" w:hAnsi="Arial" w:cs="Arial"/>
          <w:sz w:val="24"/>
          <w:szCs w:val="24"/>
        </w:rPr>
      </w:pPr>
    </w:p>
    <w:p w:rsidR="0097391D" w:rsidRDefault="0097391D" w:rsidP="00911A16">
      <w:pPr>
        <w:pStyle w:val="Prrafodelista"/>
        <w:spacing w:before="240" w:line="360" w:lineRule="auto"/>
        <w:jc w:val="both"/>
        <w:rPr>
          <w:rFonts w:ascii="Arial" w:hAnsi="Arial" w:cs="Arial"/>
          <w:sz w:val="24"/>
          <w:szCs w:val="24"/>
        </w:rPr>
      </w:pPr>
    </w:p>
    <w:p w:rsidR="0097391D" w:rsidRDefault="0097391D" w:rsidP="00911A16">
      <w:pPr>
        <w:pStyle w:val="Prrafodelista"/>
        <w:spacing w:before="240" w:line="360" w:lineRule="auto"/>
        <w:jc w:val="both"/>
        <w:rPr>
          <w:rFonts w:ascii="Arial" w:hAnsi="Arial" w:cs="Arial"/>
          <w:sz w:val="24"/>
          <w:szCs w:val="24"/>
        </w:rPr>
      </w:pPr>
    </w:p>
    <w:p w:rsidR="0097391D" w:rsidRPr="0097391D" w:rsidRDefault="0097391D" w:rsidP="0097391D">
      <w:pPr>
        <w:spacing w:before="240" w:line="360" w:lineRule="auto"/>
        <w:jc w:val="both"/>
        <w:rPr>
          <w:rFonts w:ascii="Arial" w:hAnsi="Arial" w:cs="Arial"/>
          <w:sz w:val="24"/>
          <w:szCs w:val="24"/>
        </w:rPr>
      </w:pPr>
    </w:p>
    <w:p w:rsidR="003528F3" w:rsidRPr="007F3FDB" w:rsidRDefault="003528F3" w:rsidP="00911A16">
      <w:pPr>
        <w:spacing w:line="360" w:lineRule="auto"/>
        <w:jc w:val="both"/>
        <w:rPr>
          <w:rFonts w:ascii="Arial" w:hAnsi="Arial" w:cs="Arial"/>
          <w:sz w:val="24"/>
          <w:szCs w:val="24"/>
          <w:lang w:val="es-AR"/>
        </w:rPr>
      </w:pPr>
    </w:p>
    <w:p w:rsidR="004F26B0" w:rsidRPr="007F3FDB" w:rsidRDefault="004F26B0" w:rsidP="00911A16">
      <w:pPr>
        <w:spacing w:before="240" w:line="360" w:lineRule="auto"/>
        <w:jc w:val="both"/>
        <w:rPr>
          <w:rFonts w:ascii="Arial" w:hAnsi="Arial" w:cs="Arial"/>
          <w:b/>
          <w:sz w:val="24"/>
          <w:szCs w:val="24"/>
          <w:u w:val="single"/>
        </w:rPr>
      </w:pPr>
      <w:r w:rsidRPr="007F3FDB">
        <w:rPr>
          <w:rFonts w:ascii="Arial" w:hAnsi="Arial" w:cs="Arial"/>
          <w:b/>
          <w:sz w:val="24"/>
          <w:szCs w:val="24"/>
          <w:u w:val="single"/>
        </w:rPr>
        <w:t>Bibliografía</w:t>
      </w:r>
    </w:p>
    <w:p w:rsidR="004F26B0" w:rsidRPr="007F3FDB" w:rsidRDefault="004F26B0" w:rsidP="00911A16">
      <w:pPr>
        <w:pStyle w:val="Prrafodelista"/>
        <w:numPr>
          <w:ilvl w:val="0"/>
          <w:numId w:val="5"/>
        </w:numPr>
        <w:spacing w:before="240" w:line="360" w:lineRule="auto"/>
        <w:jc w:val="both"/>
        <w:rPr>
          <w:rFonts w:ascii="Arial" w:hAnsi="Arial" w:cs="Arial"/>
          <w:sz w:val="24"/>
          <w:szCs w:val="24"/>
        </w:rPr>
      </w:pPr>
      <w:r w:rsidRPr="007F3FDB">
        <w:rPr>
          <w:rFonts w:ascii="Arial" w:hAnsi="Arial" w:cs="Arial"/>
          <w:sz w:val="24"/>
          <w:szCs w:val="24"/>
        </w:rPr>
        <w:t xml:space="preserve">Acosta S, Andrade V. Organización panamericana de la salud. Manual de esterilización para centros de salud. Obtenido de: </w:t>
      </w:r>
      <w:hyperlink r:id="rId6" w:history="1">
        <w:r w:rsidRPr="007F3FDB">
          <w:rPr>
            <w:rStyle w:val="Hipervnculo"/>
            <w:rFonts w:ascii="Arial" w:hAnsi="Arial" w:cs="Arial"/>
            <w:sz w:val="24"/>
            <w:szCs w:val="24"/>
          </w:rPr>
          <w:t>http://www1.paho.org/PAHO-USAID/dmdocuments/AMR-Manual_Esterilizacion_Centros_Salud_2008.pdf</w:t>
        </w:r>
      </w:hyperlink>
    </w:p>
    <w:p w:rsidR="004F26B0" w:rsidRPr="007F3FDB" w:rsidRDefault="004F26B0" w:rsidP="00911A16">
      <w:pPr>
        <w:pStyle w:val="Prrafodelista"/>
        <w:numPr>
          <w:ilvl w:val="0"/>
          <w:numId w:val="5"/>
        </w:numPr>
        <w:spacing w:line="360" w:lineRule="auto"/>
        <w:jc w:val="both"/>
        <w:rPr>
          <w:rFonts w:ascii="Arial" w:hAnsi="Arial" w:cs="Arial"/>
          <w:sz w:val="24"/>
          <w:szCs w:val="24"/>
        </w:rPr>
      </w:pPr>
      <w:r w:rsidRPr="007F3FDB">
        <w:rPr>
          <w:rFonts w:ascii="Arial" w:hAnsi="Arial" w:cs="Arial"/>
          <w:sz w:val="24"/>
          <w:szCs w:val="24"/>
        </w:rPr>
        <w:t xml:space="preserve">Martí M, Alonso R, </w:t>
      </w:r>
      <w:proofErr w:type="spellStart"/>
      <w:r w:rsidRPr="007F3FDB">
        <w:rPr>
          <w:rFonts w:ascii="Arial" w:hAnsi="Arial" w:cs="Arial"/>
          <w:sz w:val="24"/>
          <w:szCs w:val="24"/>
        </w:rPr>
        <w:t>Constans</w:t>
      </w:r>
      <w:proofErr w:type="spellEnd"/>
      <w:r w:rsidRPr="007F3FDB">
        <w:rPr>
          <w:rFonts w:ascii="Arial" w:hAnsi="Arial" w:cs="Arial"/>
          <w:sz w:val="24"/>
          <w:szCs w:val="24"/>
        </w:rPr>
        <w:t xml:space="preserve"> A. Desinfectantes: características y usos más corrientes. Obtenido de: </w:t>
      </w:r>
      <w:hyperlink r:id="rId7" w:history="1">
        <w:r w:rsidRPr="007F3FDB">
          <w:rPr>
            <w:rStyle w:val="Hipervnculo"/>
            <w:rFonts w:ascii="Arial" w:hAnsi="Arial" w:cs="Arial"/>
            <w:sz w:val="24"/>
            <w:szCs w:val="24"/>
          </w:rPr>
          <w:t>https://www.insst.es/documents/94886/326962/ntp_429.pdf/353cf0a5-b164-4f6f-b53b-3124b0c90302</w:t>
        </w:r>
      </w:hyperlink>
    </w:p>
    <w:p w:rsidR="004F26B0" w:rsidRPr="007F3FDB" w:rsidRDefault="004F26B0" w:rsidP="00911A16">
      <w:pPr>
        <w:spacing w:line="360" w:lineRule="auto"/>
        <w:jc w:val="both"/>
        <w:rPr>
          <w:rFonts w:ascii="Arial" w:hAnsi="Arial" w:cs="Arial"/>
          <w:sz w:val="24"/>
          <w:szCs w:val="24"/>
        </w:rPr>
      </w:pPr>
    </w:p>
    <w:sectPr w:rsidR="004F26B0" w:rsidRPr="007F3F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27B58"/>
    <w:multiLevelType w:val="hybridMultilevel"/>
    <w:tmpl w:val="96AE2D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4973C62"/>
    <w:multiLevelType w:val="hybridMultilevel"/>
    <w:tmpl w:val="C50293F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C400879"/>
    <w:multiLevelType w:val="hybridMultilevel"/>
    <w:tmpl w:val="8B9C74E6"/>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DE75840"/>
    <w:multiLevelType w:val="hybridMultilevel"/>
    <w:tmpl w:val="ADB68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EE619ED"/>
    <w:multiLevelType w:val="hybridMultilevel"/>
    <w:tmpl w:val="88BC01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44"/>
    <w:rsid w:val="000F0506"/>
    <w:rsid w:val="00253173"/>
    <w:rsid w:val="002F5544"/>
    <w:rsid w:val="003528F3"/>
    <w:rsid w:val="003C7F7C"/>
    <w:rsid w:val="004B43FF"/>
    <w:rsid w:val="004F26B0"/>
    <w:rsid w:val="0052529C"/>
    <w:rsid w:val="005B6438"/>
    <w:rsid w:val="006255F4"/>
    <w:rsid w:val="006E5A1D"/>
    <w:rsid w:val="007013DA"/>
    <w:rsid w:val="007A24C1"/>
    <w:rsid w:val="007F3FDB"/>
    <w:rsid w:val="00911A16"/>
    <w:rsid w:val="00927D49"/>
    <w:rsid w:val="00961C77"/>
    <w:rsid w:val="0097391D"/>
    <w:rsid w:val="009B3EFA"/>
    <w:rsid w:val="00A33990"/>
    <w:rsid w:val="00AF6AF9"/>
    <w:rsid w:val="00B42D37"/>
    <w:rsid w:val="00B879A3"/>
    <w:rsid w:val="00C05831"/>
    <w:rsid w:val="00C438C0"/>
    <w:rsid w:val="00CE08C8"/>
    <w:rsid w:val="00D076CD"/>
    <w:rsid w:val="00D50EA8"/>
    <w:rsid w:val="00D61379"/>
    <w:rsid w:val="00DF0F59"/>
    <w:rsid w:val="00E25C09"/>
    <w:rsid w:val="00F21EC6"/>
    <w:rsid w:val="00FC3A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BFE29-ECF8-4C39-AF8E-835BDFB6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C77"/>
    <w:pPr>
      <w:ind w:left="720"/>
      <w:contextualSpacing/>
    </w:pPr>
  </w:style>
  <w:style w:type="table" w:styleId="Tablaconcuadrcula">
    <w:name w:val="Table Grid"/>
    <w:basedOn w:val="Tablanormal"/>
    <w:uiPriority w:val="39"/>
    <w:rsid w:val="0035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F26B0"/>
    <w:rPr>
      <w:color w:val="0000FF"/>
      <w:u w:val="single"/>
    </w:rPr>
  </w:style>
  <w:style w:type="paragraph" w:styleId="NormalWeb">
    <w:name w:val="Normal (Web)"/>
    <w:basedOn w:val="Normal"/>
    <w:uiPriority w:val="99"/>
    <w:semiHidden/>
    <w:unhideWhenUsed/>
    <w:rsid w:val="007F3FD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7F3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22543">
      <w:bodyDiv w:val="1"/>
      <w:marLeft w:val="0"/>
      <w:marRight w:val="0"/>
      <w:marTop w:val="0"/>
      <w:marBottom w:val="0"/>
      <w:divBdr>
        <w:top w:val="none" w:sz="0" w:space="0" w:color="auto"/>
        <w:left w:val="none" w:sz="0" w:space="0" w:color="auto"/>
        <w:bottom w:val="none" w:sz="0" w:space="0" w:color="auto"/>
        <w:right w:val="none" w:sz="0" w:space="0" w:color="auto"/>
      </w:divBdr>
    </w:div>
    <w:div w:id="1511482128">
      <w:bodyDiv w:val="1"/>
      <w:marLeft w:val="0"/>
      <w:marRight w:val="0"/>
      <w:marTop w:val="0"/>
      <w:marBottom w:val="0"/>
      <w:divBdr>
        <w:top w:val="none" w:sz="0" w:space="0" w:color="auto"/>
        <w:left w:val="none" w:sz="0" w:space="0" w:color="auto"/>
        <w:bottom w:val="none" w:sz="0" w:space="0" w:color="auto"/>
        <w:right w:val="none" w:sz="0" w:space="0" w:color="auto"/>
      </w:divBdr>
    </w:div>
    <w:div w:id="1535582580">
      <w:bodyDiv w:val="1"/>
      <w:marLeft w:val="0"/>
      <w:marRight w:val="0"/>
      <w:marTop w:val="0"/>
      <w:marBottom w:val="0"/>
      <w:divBdr>
        <w:top w:val="none" w:sz="0" w:space="0" w:color="auto"/>
        <w:left w:val="none" w:sz="0" w:space="0" w:color="auto"/>
        <w:bottom w:val="none" w:sz="0" w:space="0" w:color="auto"/>
        <w:right w:val="none" w:sz="0" w:space="0" w:color="auto"/>
      </w:divBdr>
    </w:div>
    <w:div w:id="16601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st.es/documents/94886/326962/ntp_429.pdf/353cf0a5-b164-4f6f-b53b-3124b0c90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paho.org/PAHO-USAID/dmdocuments/AMR-Manual_Esterilizacion_Centros_Salud_2008.pdf" TargetMode="External"/><Relationship Id="rId5" Type="http://schemas.openxmlformats.org/officeDocument/2006/relationships/hyperlink" Target="https://www.cdc.gov/mmwr/volumes/69/wr/mm6916e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Caroca Valenzuela</dc:creator>
  <cp:lastModifiedBy>osvaldo ulloa</cp:lastModifiedBy>
  <cp:revision>2</cp:revision>
  <dcterms:created xsi:type="dcterms:W3CDTF">2021-02-26T20:00:00Z</dcterms:created>
  <dcterms:modified xsi:type="dcterms:W3CDTF">2021-02-26T20:00:00Z</dcterms:modified>
</cp:coreProperties>
</file>